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A2" w:rsidRPr="007545B7" w:rsidRDefault="007545B7">
      <w:pPr>
        <w:rPr>
          <w:rFonts w:cs="Arial"/>
          <w:b/>
          <w:sz w:val="24"/>
          <w:szCs w:val="24"/>
        </w:rPr>
      </w:pPr>
      <w:bookmarkStart w:id="0" w:name="_GoBack"/>
      <w:bookmarkEnd w:id="0"/>
      <w:r w:rsidRPr="009C3754">
        <w:rPr>
          <w:rFonts w:cs="Arial" w:hint="eastAsia"/>
          <w:b/>
          <w:sz w:val="24"/>
          <w:szCs w:val="24"/>
          <w:u w:val="single"/>
        </w:rPr>
        <w:t>２０１６年の訪日客統計</w:t>
      </w:r>
      <w:r w:rsidR="009C3754" w:rsidRPr="009C3754">
        <w:rPr>
          <w:rFonts w:cs="Arial" w:hint="eastAsia"/>
          <w:b/>
          <w:sz w:val="24"/>
          <w:szCs w:val="24"/>
          <w:u w:val="single"/>
        </w:rPr>
        <w:t>・消費動向調査</w:t>
      </w:r>
      <w:r w:rsidRPr="007545B7">
        <w:rPr>
          <w:rFonts w:cs="Arial" w:hint="eastAsia"/>
          <w:b/>
          <w:sz w:val="24"/>
          <w:szCs w:val="24"/>
        </w:rPr>
        <w:t>（年間速報値）</w:t>
      </w:r>
      <w:r w:rsidRPr="00072372">
        <w:rPr>
          <w:rFonts w:cs="Arial" w:hint="eastAsia"/>
          <w:b/>
          <w:szCs w:val="21"/>
        </w:rPr>
        <w:t>（</w:t>
      </w:r>
      <w:r w:rsidR="00EB1DA2" w:rsidRPr="00072372">
        <w:rPr>
          <w:rFonts w:cs="Arial" w:hint="eastAsia"/>
          <w:b/>
          <w:szCs w:val="21"/>
        </w:rPr>
        <w:t>観光庁が２０１７年１月１７日発表</w:t>
      </w:r>
      <w:r w:rsidRPr="00072372">
        <w:rPr>
          <w:rFonts w:cs="Arial" w:hint="eastAsia"/>
          <w:b/>
          <w:szCs w:val="21"/>
        </w:rPr>
        <w:t>）</w:t>
      </w:r>
    </w:p>
    <w:p w:rsidR="00EB1DA2" w:rsidRDefault="00EB1DA2">
      <w:pPr>
        <w:rPr>
          <w:rFonts w:cs="Arial"/>
          <w:b/>
        </w:rPr>
      </w:pPr>
    </w:p>
    <w:p w:rsidR="00B3066F" w:rsidRDefault="00262537">
      <w:pPr>
        <w:rPr>
          <w:rFonts w:cs="Arial"/>
          <w:b/>
        </w:rPr>
      </w:pPr>
      <w:r w:rsidRPr="00262537">
        <w:rPr>
          <w:rFonts w:cs="Arial"/>
          <w:b/>
        </w:rPr>
        <w:t>訪日外国人の消費総額が過去最高を更新、</w:t>
      </w:r>
      <w:r w:rsidRPr="00262537">
        <w:rPr>
          <w:rFonts w:cs="Arial"/>
          <w:b/>
        </w:rPr>
        <w:t>2016</w:t>
      </w:r>
      <w:r w:rsidRPr="00262537">
        <w:rPr>
          <w:rFonts w:cs="Arial"/>
          <w:b/>
        </w:rPr>
        <w:t>年は</w:t>
      </w:r>
      <w:r w:rsidRPr="00262537">
        <w:rPr>
          <w:rFonts w:cs="Arial"/>
          <w:b/>
        </w:rPr>
        <w:t>3.7</w:t>
      </w:r>
      <w:r w:rsidRPr="00262537">
        <w:rPr>
          <w:rFonts w:cs="Arial"/>
          <w:b/>
        </w:rPr>
        <w:t>兆円、一人あたり旅行支出額の最多はオーストラリアに</w:t>
      </w:r>
      <w:r>
        <w:rPr>
          <w:rFonts w:cs="Arial" w:hint="eastAsia"/>
          <w:b/>
        </w:rPr>
        <w:t xml:space="preserve">　　</w:t>
      </w:r>
      <w:r w:rsidRPr="00126A79">
        <w:rPr>
          <w:rFonts w:cs="Arial" w:hint="eastAsia"/>
        </w:rPr>
        <w:t>（</w:t>
      </w:r>
      <w:r>
        <w:rPr>
          <w:rFonts w:ascii="Noto Sans Japanese" w:hAnsi="Noto Sans Japanese" w:cs="Arial"/>
          <w:color w:val="666666"/>
          <w:szCs w:val="21"/>
        </w:rPr>
        <w:t>2017</w:t>
      </w:r>
      <w:r>
        <w:rPr>
          <w:rFonts w:ascii="Noto Sans Japanese" w:hAnsi="Noto Sans Japanese" w:cs="Arial"/>
          <w:color w:val="666666"/>
          <w:szCs w:val="21"/>
        </w:rPr>
        <w:t>年</w:t>
      </w:r>
      <w:r>
        <w:rPr>
          <w:rFonts w:ascii="Noto Sans Japanese" w:hAnsi="Noto Sans Japanese" w:cs="Arial"/>
          <w:color w:val="666666"/>
          <w:szCs w:val="21"/>
        </w:rPr>
        <w:t>1</w:t>
      </w:r>
      <w:r>
        <w:rPr>
          <w:rFonts w:ascii="Noto Sans Japanese" w:hAnsi="Noto Sans Japanese" w:cs="Arial"/>
          <w:color w:val="666666"/>
          <w:szCs w:val="21"/>
        </w:rPr>
        <w:t>月</w:t>
      </w:r>
      <w:r>
        <w:rPr>
          <w:rFonts w:ascii="Noto Sans Japanese" w:hAnsi="Noto Sans Japanese" w:cs="Arial"/>
          <w:color w:val="666666"/>
          <w:szCs w:val="21"/>
        </w:rPr>
        <w:t>17</w:t>
      </w:r>
      <w:r>
        <w:rPr>
          <w:rFonts w:ascii="Noto Sans Japanese" w:hAnsi="Noto Sans Japanese" w:cs="Arial"/>
          <w:color w:val="666666"/>
          <w:szCs w:val="21"/>
        </w:rPr>
        <w:t>日</w:t>
      </w:r>
      <w:r>
        <w:rPr>
          <w:rFonts w:ascii="Noto Sans Japanese" w:hAnsi="Noto Sans Japanese" w:cs="Arial" w:hint="eastAsia"/>
          <w:color w:val="666666"/>
          <w:szCs w:val="21"/>
        </w:rPr>
        <w:t>）</w:t>
      </w:r>
    </w:p>
    <w:p w:rsidR="00262537" w:rsidRPr="00262537" w:rsidRDefault="00262537" w:rsidP="00262537">
      <w:pPr>
        <w:pStyle w:val="Web"/>
        <w:rPr>
          <w:rFonts w:ascii="Noto Sans Japanese" w:hAnsi="Noto Sans Japanese" w:cs="Arial" w:hint="eastAsia"/>
          <w:color w:val="444444"/>
          <w:sz w:val="20"/>
          <w:szCs w:val="20"/>
        </w:rPr>
      </w:pPr>
      <w:r w:rsidRPr="00262537">
        <w:rPr>
          <w:rFonts w:ascii="Noto Sans Japanese" w:hAnsi="Noto Sans Japanese" w:cs="Arial"/>
          <w:color w:val="444444"/>
          <w:sz w:val="20"/>
          <w:szCs w:val="20"/>
        </w:rPr>
        <w:t>観光庁は、</w:t>
      </w:r>
      <w:r w:rsidRPr="00072372">
        <w:rPr>
          <w:rFonts w:ascii="Noto Sans Japanese" w:hAnsi="Noto Sans Japanese" w:cs="Arial"/>
          <w:b/>
          <w:color w:val="444444"/>
          <w:sz w:val="20"/>
          <w:szCs w:val="20"/>
        </w:rPr>
        <w:t>訪日外国人消費動向調査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で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2016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年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月～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12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月の年間値速報を発表した。それによると、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2016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年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年間での訪日外国人の消費総額は前年比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7.8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％増の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3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兆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7476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億円。過去最高を記録した昨年をさらに上回る結果となった。一方で一人当たりの旅行消費額は、前年の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17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万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6168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円から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11.5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％減の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15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万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5896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円（推計値）。</w:t>
      </w:r>
    </w:p>
    <w:p w:rsidR="00262537" w:rsidRPr="00262537" w:rsidRDefault="00262537" w:rsidP="00262537">
      <w:pPr>
        <w:pStyle w:val="Web"/>
        <w:rPr>
          <w:rFonts w:ascii="Noto Sans Japanese" w:hAnsi="Noto Sans Japanese" w:cs="Arial" w:hint="eastAsia"/>
          <w:color w:val="444444"/>
          <w:sz w:val="20"/>
          <w:szCs w:val="20"/>
        </w:rPr>
      </w:pPr>
      <w:r w:rsidRPr="00262537">
        <w:rPr>
          <w:rFonts w:ascii="Noto Sans Japanese" w:hAnsi="Noto Sans Japanese" w:cs="Arial"/>
          <w:color w:val="444444"/>
          <w:sz w:val="20"/>
          <w:szCs w:val="20"/>
        </w:rPr>
        <w:t>2016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年は</w:t>
      </w:r>
      <w:hyperlink r:id="rId7" w:tgtFrame="_blank" w:history="1"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訪日外国人数の伸び（</w:t>
        </w:r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21.8</w:t>
        </w:r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％増の</w:t>
        </w:r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2403</w:t>
        </w:r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万</w:t>
        </w:r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9000</w:t>
        </w:r>
        <w:r w:rsidRPr="00262537">
          <w:rPr>
            <w:rStyle w:val="a7"/>
            <w:rFonts w:ascii="Noto Sans Japanese" w:hAnsi="Noto Sans Japanese" w:cs="Arial"/>
            <w:sz w:val="20"/>
            <w:szCs w:val="20"/>
          </w:rPr>
          <w:t>人）</w:t>
        </w:r>
      </w:hyperlink>
      <w:r w:rsidRPr="00262537">
        <w:rPr>
          <w:rFonts w:ascii="Noto Sans Japanese" w:hAnsi="Noto Sans Japanese" w:cs="Arial"/>
          <w:color w:val="444444"/>
          <w:sz w:val="20"/>
          <w:szCs w:val="20"/>
        </w:rPr>
        <w:t>と比較すると、旅行消費額の増加率は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3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分の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1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程度にとどまる結果となっている。</w:t>
      </w:r>
    </w:p>
    <w:p w:rsidR="00262537" w:rsidRPr="00262537" w:rsidRDefault="00262537" w:rsidP="00262537">
      <w:pPr>
        <w:pStyle w:val="Web"/>
        <w:rPr>
          <w:rFonts w:ascii="Noto Sans Japanese" w:hAnsi="Noto Sans Japanese" w:cs="Arial" w:hint="eastAsia"/>
          <w:color w:val="444444"/>
          <w:sz w:val="20"/>
          <w:szCs w:val="20"/>
        </w:rPr>
      </w:pPr>
      <w:r w:rsidRPr="00E63646">
        <w:rPr>
          <w:rFonts w:ascii="Noto Sans Japanese" w:hAnsi="Noto Sans Japanese" w:cs="Arial"/>
          <w:b/>
          <w:color w:val="444444"/>
          <w:sz w:val="20"/>
          <w:szCs w:val="20"/>
        </w:rPr>
        <w:t>訪日外国人旅行者数</w:t>
      </w:r>
      <w:r w:rsidR="00E63646" w:rsidRPr="00E63646">
        <w:rPr>
          <w:rFonts w:ascii="Noto Sans Japanese" w:hAnsi="Noto Sans Japanese" w:cs="Arial" w:hint="eastAsia"/>
          <w:b/>
          <w:color w:val="444444"/>
          <w:sz w:val="20"/>
          <w:szCs w:val="20"/>
        </w:rPr>
        <w:t>と</w:t>
      </w:r>
      <w:r w:rsidR="00E63646" w:rsidRPr="00E63646">
        <w:rPr>
          <w:rFonts w:ascii="Noto Sans Japanese" w:hAnsi="Noto Sans Japanese" w:cs="Arial"/>
          <w:b/>
          <w:color w:val="444444"/>
          <w:sz w:val="20"/>
          <w:szCs w:val="20"/>
        </w:rPr>
        <w:t>旅行消費額</w:t>
      </w:r>
      <w:r w:rsidRPr="00E63646">
        <w:rPr>
          <w:rFonts w:ascii="Noto Sans Japanese" w:hAnsi="Noto Sans Japanese" w:cs="Arial"/>
          <w:b/>
          <w:color w:val="444444"/>
          <w:sz w:val="20"/>
          <w:szCs w:val="20"/>
        </w:rPr>
        <w:t>の推移</w:t>
      </w:r>
      <w:r w:rsidRPr="00262537">
        <w:rPr>
          <w:rFonts w:ascii="Noto Sans Japanese" w:hAnsi="Noto Sans Japanese" w:cs="Arial"/>
          <w:color w:val="444444"/>
          <w:sz w:val="20"/>
          <w:szCs w:val="20"/>
        </w:rPr>
        <w:t>は以下のとおり。</w:t>
      </w:r>
    </w:p>
    <w:p w:rsidR="00262537" w:rsidRDefault="00262537">
      <w:pPr>
        <w:rPr>
          <w:b/>
        </w:rPr>
      </w:pPr>
      <w:r>
        <w:rPr>
          <w:rFonts w:ascii="Noto Sans Japanese" w:hAnsi="Noto Sans Japanese" w:cs="Arial" w:hint="eastAsia"/>
          <w:noProof/>
          <w:color w:val="F09217"/>
        </w:rPr>
        <w:drawing>
          <wp:inline distT="0" distB="0" distL="0" distR="0" wp14:anchorId="5A8D60D9" wp14:editId="49594BE7">
            <wp:extent cx="4962525" cy="3275266"/>
            <wp:effectExtent l="0" t="0" r="0" b="1905"/>
            <wp:docPr id="1" name="図 1" descr="観光庁：報道資料より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観光庁：報道資料より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67" cy="32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37" w:rsidRDefault="00262537">
      <w:pPr>
        <w:rPr>
          <w:b/>
        </w:rPr>
      </w:pPr>
    </w:p>
    <w:p w:rsidR="00262537" w:rsidRPr="00262537" w:rsidRDefault="00262537" w:rsidP="00262537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  <w:r w:rsidRPr="00262537">
        <w:rPr>
          <w:rFonts w:asciiTheme="majorEastAsia" w:eastAsiaTheme="majorEastAsia" w:hAnsiTheme="majorEastAsia" w:cs="Arial"/>
          <w:color w:val="444444"/>
          <w:sz w:val="20"/>
          <w:szCs w:val="20"/>
        </w:rPr>
        <w:t>国籍・地域別では、</w:t>
      </w:r>
      <w:r w:rsidRPr="007545B7">
        <w:rPr>
          <w:rFonts w:asciiTheme="majorEastAsia" w:eastAsiaTheme="majorEastAsia" w:hAnsiTheme="majorEastAsia" w:cs="Arial"/>
          <w:b/>
          <w:color w:val="444444"/>
          <w:sz w:val="20"/>
          <w:szCs w:val="20"/>
        </w:rPr>
        <w:t>中国の旅行消費総額が1兆4754億円で全体の39.4％</w:t>
      </w:r>
      <w:r w:rsidRPr="00262537">
        <w:rPr>
          <w:rFonts w:asciiTheme="majorEastAsia" w:eastAsiaTheme="majorEastAsia" w:hAnsiTheme="majorEastAsia" w:cs="Arial"/>
          <w:color w:val="444444"/>
          <w:sz w:val="20"/>
          <w:szCs w:val="20"/>
        </w:rPr>
        <w:t>を占めた。次いで消費額が多いのは台湾の5245億円で構成比14.0％、韓国が3578億円で同9.5％。中国は、金額では昨年の1兆4174億円を上回るが、構成比は昨年の40.8％よりも若干縮小した。</w:t>
      </w:r>
    </w:p>
    <w:p w:rsidR="00262537" w:rsidRDefault="00262537" w:rsidP="00262537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  <w:r w:rsidRPr="00262537">
        <w:rPr>
          <w:rFonts w:asciiTheme="majorEastAsia" w:eastAsiaTheme="majorEastAsia" w:hAnsiTheme="majorEastAsia" w:cs="Arial"/>
          <w:color w:val="444444"/>
          <w:sz w:val="20"/>
          <w:szCs w:val="20"/>
        </w:rPr>
        <w:t>一人当たりの旅行支出が最も多いのは</w:t>
      </w:r>
      <w:r w:rsidRPr="007545B7">
        <w:rPr>
          <w:rFonts w:asciiTheme="majorEastAsia" w:eastAsiaTheme="majorEastAsia" w:hAnsiTheme="majorEastAsia" w:cs="Arial"/>
          <w:b/>
          <w:color w:val="444444"/>
          <w:sz w:val="20"/>
          <w:szCs w:val="20"/>
        </w:rPr>
        <w:t>オーストラリアの24万7000円</w:t>
      </w:r>
      <w:r w:rsidRPr="00262537">
        <w:rPr>
          <w:rFonts w:asciiTheme="majorEastAsia" w:eastAsiaTheme="majorEastAsia" w:hAnsiTheme="majorEastAsia" w:cs="Arial"/>
          <w:color w:val="444444"/>
          <w:sz w:val="20"/>
          <w:szCs w:val="20"/>
        </w:rPr>
        <w:t>で前年比6.7％増。次いで、</w:t>
      </w:r>
      <w:r w:rsidRPr="007545B7">
        <w:rPr>
          <w:rFonts w:asciiTheme="majorEastAsia" w:eastAsiaTheme="majorEastAsia" w:hAnsiTheme="majorEastAsia" w:cs="Arial"/>
          <w:b/>
          <w:color w:val="444444"/>
          <w:sz w:val="20"/>
          <w:szCs w:val="20"/>
        </w:rPr>
        <w:t>中国の23万2000円</w:t>
      </w:r>
      <w:r w:rsidRPr="00262537">
        <w:rPr>
          <w:rFonts w:asciiTheme="majorEastAsia" w:eastAsiaTheme="majorEastAsia" w:hAnsiTheme="majorEastAsia" w:cs="Arial"/>
          <w:color w:val="444444"/>
          <w:sz w:val="20"/>
          <w:szCs w:val="20"/>
        </w:rPr>
        <w:t>、スペインの22万4000円。中国の一人当たり旅行支出は前年比18.4％減となり、調査対象の全地域のうち減少幅が最大となっている。</w:t>
      </w:r>
    </w:p>
    <w:p w:rsidR="007545B7" w:rsidRDefault="007545B7" w:rsidP="00262537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</w:p>
    <w:p w:rsidR="007545B7" w:rsidRDefault="007545B7" w:rsidP="00262537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</w:p>
    <w:p w:rsidR="007545B7" w:rsidRDefault="007545B7" w:rsidP="00262537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</w:p>
    <w:p w:rsidR="00EB1DA2" w:rsidRDefault="00262537" w:rsidP="00EB1DA2">
      <w:pPr>
        <w:pStyle w:val="wp-caption-text"/>
        <w:shd w:val="clear" w:color="auto" w:fill="F8F8F8"/>
        <w:rPr>
          <w:rFonts w:ascii="Noto Sans Japanese" w:hAnsi="Noto Sans Japanese" w:cs="Arial" w:hint="eastAsia"/>
        </w:rPr>
      </w:pPr>
      <w:r w:rsidRPr="007545B7">
        <w:rPr>
          <w:rFonts w:ascii="Noto Sans Japanese" w:hAnsi="Noto Sans Japanese" w:cs="Arial"/>
          <w:b/>
          <w:color w:val="444444"/>
          <w:sz w:val="20"/>
          <w:szCs w:val="20"/>
        </w:rPr>
        <w:lastRenderedPageBreak/>
        <w:t>一人当たりの費目別旅行支出</w:t>
      </w:r>
      <w:r w:rsidRPr="00EB1DA2">
        <w:rPr>
          <w:rFonts w:ascii="Noto Sans Japanese" w:hAnsi="Noto Sans Japanese" w:cs="Arial"/>
          <w:b/>
          <w:color w:val="444444"/>
          <w:sz w:val="20"/>
          <w:szCs w:val="20"/>
        </w:rPr>
        <w:t>は以下のとおり。</w:t>
      </w:r>
      <w:r w:rsidR="00EB1DA2">
        <w:rPr>
          <w:rFonts w:ascii="Noto Sans Japanese" w:hAnsi="Noto Sans Japanese" w:cs="Arial" w:hint="eastAsia"/>
          <w:b/>
          <w:color w:val="444444"/>
          <w:sz w:val="20"/>
          <w:szCs w:val="20"/>
        </w:rPr>
        <w:t>（</w:t>
      </w:r>
      <w:r w:rsidR="00EB1DA2">
        <w:rPr>
          <w:rFonts w:ascii="Noto Sans Japanese" w:hAnsi="Noto Sans Japanese" w:cs="Arial"/>
        </w:rPr>
        <w:t>観光庁：報道資料より</w:t>
      </w:r>
      <w:r w:rsidR="00EB1DA2">
        <w:rPr>
          <w:rFonts w:ascii="Noto Sans Japanese" w:hAnsi="Noto Sans Japanese" w:cs="Arial" w:hint="eastAsia"/>
        </w:rPr>
        <w:t>）</w:t>
      </w:r>
    </w:p>
    <w:p w:rsidR="00262537" w:rsidRPr="00262537" w:rsidRDefault="00262537" w:rsidP="00262537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  <w:r>
        <w:rPr>
          <w:noProof/>
        </w:rPr>
        <w:drawing>
          <wp:inline distT="0" distB="0" distL="0" distR="0" wp14:anchorId="0F537BF5" wp14:editId="7D132B30">
            <wp:extent cx="5248275" cy="4119897"/>
            <wp:effectExtent l="0" t="0" r="0" b="0"/>
            <wp:docPr id="2" name="図 2" descr="https://www.travelvoice.jp/wp-content/uploads/2017/01/8145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ravelvoice.jp/wp-content/uploads/2017/01/81450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85" cy="41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A2" w:rsidRPr="00EB1DA2" w:rsidRDefault="00EB1DA2" w:rsidP="00EB1DA2">
      <w:pPr>
        <w:pStyle w:val="Web"/>
        <w:rPr>
          <w:rFonts w:asciiTheme="majorEastAsia" w:eastAsiaTheme="majorEastAsia" w:hAnsiTheme="majorEastAsia" w:cs="Arial"/>
          <w:color w:val="444444"/>
          <w:sz w:val="20"/>
          <w:szCs w:val="20"/>
        </w:rPr>
      </w:pPr>
      <w:r w:rsidRPr="00EB1DA2">
        <w:rPr>
          <w:rFonts w:asciiTheme="majorEastAsia" w:eastAsiaTheme="majorEastAsia" w:hAnsiTheme="majorEastAsia" w:cs="Arial"/>
          <w:color w:val="444444"/>
          <w:sz w:val="20"/>
          <w:szCs w:val="20"/>
        </w:rPr>
        <w:t>費目別にみると、2016年は「買い物代」が1兆4261億円（構成比38.1％）、「宿泊料」が1兆140億円（同27.1％）、「飲食費」が7574億円（同20.2％）と続く。昨年は買い物代が前年比倍増を記録したがその伸びが鈍化。全体構成比でも4割以上を占めていたがその割合もやや縮小した。その一方で、宿泊料金や飲食費、交通費が増加している。</w:t>
      </w:r>
    </w:p>
    <w:p w:rsidR="00EB1DA2" w:rsidRDefault="00EB1DA2" w:rsidP="00EB1DA2">
      <w:pPr>
        <w:pStyle w:val="wp-caption-text"/>
        <w:shd w:val="clear" w:color="auto" w:fill="F8F8F8"/>
        <w:jc w:val="center"/>
        <w:rPr>
          <w:rFonts w:asciiTheme="majorEastAsia" w:eastAsiaTheme="majorEastAsia" w:hAnsiTheme="majorEastAsia" w:cs="Arial"/>
          <w:b/>
          <w:color w:val="444444"/>
          <w:sz w:val="20"/>
          <w:szCs w:val="20"/>
        </w:rPr>
      </w:pPr>
      <w:r w:rsidRPr="00EB1DA2">
        <w:rPr>
          <w:rFonts w:asciiTheme="majorEastAsia" w:eastAsiaTheme="majorEastAsia" w:hAnsiTheme="majorEastAsia" w:cs="Arial"/>
          <w:b/>
          <w:color w:val="444444"/>
          <w:sz w:val="20"/>
          <w:szCs w:val="20"/>
        </w:rPr>
        <w:t>費目別・旅行消費額の構成比の前年比較は以下のとおり。</w:t>
      </w:r>
      <w:r>
        <w:rPr>
          <w:rFonts w:asciiTheme="majorEastAsia" w:eastAsiaTheme="majorEastAsia" w:hAnsiTheme="majorEastAsia" w:cs="Arial" w:hint="eastAsia"/>
          <w:b/>
          <w:color w:val="444444"/>
          <w:sz w:val="20"/>
          <w:szCs w:val="20"/>
        </w:rPr>
        <w:t>（</w:t>
      </w:r>
      <w:r>
        <w:rPr>
          <w:rFonts w:ascii="Noto Sans Japanese" w:hAnsi="Noto Sans Japanese" w:cs="Arial"/>
        </w:rPr>
        <w:t>観光庁：報道資料より</w:t>
      </w:r>
      <w:r>
        <w:rPr>
          <w:rFonts w:ascii="Noto Sans Japanese" w:hAnsi="Noto Sans Japanese" w:cs="Arial" w:hint="eastAsia"/>
        </w:rPr>
        <w:t>）</w:t>
      </w:r>
    </w:p>
    <w:p w:rsidR="00EB1DA2" w:rsidRPr="00EB1DA2" w:rsidRDefault="00EB1DA2" w:rsidP="00EB1DA2">
      <w:pPr>
        <w:pStyle w:val="Web"/>
        <w:rPr>
          <w:rFonts w:asciiTheme="majorEastAsia" w:eastAsiaTheme="majorEastAsia" w:hAnsiTheme="majorEastAsia" w:cs="Arial"/>
          <w:b/>
          <w:color w:val="444444"/>
          <w:sz w:val="20"/>
          <w:szCs w:val="20"/>
        </w:rPr>
      </w:pPr>
      <w:r>
        <w:rPr>
          <w:rFonts w:ascii="Noto Sans Japanese" w:hAnsi="Noto Sans Japanese" w:cs="Arial" w:hint="eastAsia"/>
          <w:noProof/>
          <w:color w:val="F09217"/>
        </w:rPr>
        <w:drawing>
          <wp:inline distT="0" distB="0" distL="0" distR="0" wp14:anchorId="338A8269" wp14:editId="58F231E9">
            <wp:extent cx="4781550" cy="2085952"/>
            <wp:effectExtent l="0" t="0" r="0" b="0"/>
            <wp:docPr id="3" name="図 3" descr="観光庁：報道資料より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観光庁：報道資料より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62" cy="20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37" w:rsidRPr="00EB1DA2" w:rsidRDefault="00EB1DA2">
      <w:pPr>
        <w:rPr>
          <w:rFonts w:asciiTheme="majorEastAsia" w:eastAsiaTheme="majorEastAsia" w:hAnsiTheme="majorEastAsia"/>
          <w:b/>
        </w:rPr>
      </w:pPr>
      <w:r>
        <w:rPr>
          <w:rFonts w:ascii="Noto Sans Japanese" w:hAnsi="Noto Sans Japanese" w:cs="Arial"/>
          <w:color w:val="444444"/>
        </w:rPr>
        <w:t>なお、</w:t>
      </w:r>
      <w:r>
        <w:rPr>
          <w:rFonts w:ascii="Noto Sans Japanese" w:hAnsi="Noto Sans Japanese" w:cs="Arial"/>
          <w:color w:val="444444"/>
        </w:rPr>
        <w:t>2016</w:t>
      </w:r>
      <w:r>
        <w:rPr>
          <w:rFonts w:ascii="Noto Sans Japanese" w:hAnsi="Noto Sans Japanese" w:cs="Arial"/>
          <w:color w:val="444444"/>
        </w:rPr>
        <w:t>年は旅行消費額が高い</w:t>
      </w:r>
      <w:r>
        <w:rPr>
          <w:rFonts w:ascii="Noto Sans Japanese" w:hAnsi="Noto Sans Japanese" w:cs="Arial"/>
          <w:color w:val="444444"/>
        </w:rPr>
        <w:t>5</w:t>
      </w:r>
      <w:r>
        <w:rPr>
          <w:rFonts w:ascii="Noto Sans Japanese" w:hAnsi="Noto Sans Japanese" w:cs="Arial"/>
          <w:color w:val="444444"/>
        </w:rPr>
        <w:t>市場（中国、台湾、韓国、香港、米国）において円高が進行。現地通貨ベースで</w:t>
      </w:r>
      <w:r>
        <w:rPr>
          <w:rFonts w:ascii="Noto Sans Japanese" w:hAnsi="Noto Sans Japanese" w:cs="Arial"/>
          <w:color w:val="444444"/>
        </w:rPr>
        <w:t>1</w:t>
      </w:r>
      <w:r>
        <w:rPr>
          <w:rFonts w:ascii="Noto Sans Japanese" w:hAnsi="Noto Sans Japanese" w:cs="Arial"/>
          <w:color w:val="444444"/>
        </w:rPr>
        <w:t>人あたり旅行支出をみると、中国以外は前年比増に。</w:t>
      </w:r>
      <w:r>
        <w:rPr>
          <w:rFonts w:ascii="Noto Sans Japanese" w:hAnsi="Noto Sans Japanese" w:cs="Arial"/>
          <w:color w:val="444444"/>
        </w:rPr>
        <w:t>US</w:t>
      </w:r>
      <w:r>
        <w:rPr>
          <w:rFonts w:ascii="Noto Sans Japanese" w:hAnsi="Noto Sans Japanese" w:cs="Arial"/>
          <w:color w:val="444444"/>
        </w:rPr>
        <w:t>ドルベースでは</w:t>
      </w:r>
      <w:r>
        <w:rPr>
          <w:rFonts w:ascii="Noto Sans Japanese" w:hAnsi="Noto Sans Japanese" w:cs="Arial"/>
          <w:color w:val="444444"/>
        </w:rPr>
        <w:t>0.8</w:t>
      </w:r>
      <w:r>
        <w:rPr>
          <w:rFonts w:ascii="Noto Sans Japanese" w:hAnsi="Noto Sans Japanese" w:cs="Arial"/>
          <w:color w:val="444444"/>
        </w:rPr>
        <w:t>％減（日本円ベースでは</w:t>
      </w:r>
      <w:r>
        <w:rPr>
          <w:rFonts w:ascii="Noto Sans Japanese" w:hAnsi="Noto Sans Japanese" w:cs="Arial"/>
          <w:color w:val="444444"/>
        </w:rPr>
        <w:t>11.5</w:t>
      </w:r>
      <w:r>
        <w:rPr>
          <w:rFonts w:ascii="Noto Sans Japanese" w:hAnsi="Noto Sans Japanese" w:cs="Arial"/>
          <w:color w:val="444444"/>
        </w:rPr>
        <w:t>％減）に留まるとしている。</w:t>
      </w:r>
    </w:p>
    <w:sectPr w:rsidR="00262537" w:rsidRPr="00EB1DA2" w:rsidSect="00262537">
      <w:pgSz w:w="11906" w:h="16838" w:code="9"/>
      <w:pgMar w:top="1134" w:right="1134" w:bottom="1134" w:left="1134" w:header="851" w:footer="992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101" w:rsidRDefault="006A4101" w:rsidP="007D06AF">
      <w:r>
        <w:separator/>
      </w:r>
    </w:p>
  </w:endnote>
  <w:endnote w:type="continuationSeparator" w:id="0">
    <w:p w:rsidR="006A4101" w:rsidRDefault="006A4101" w:rsidP="007D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Japanese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101" w:rsidRDefault="006A4101" w:rsidP="007D06AF">
      <w:r>
        <w:separator/>
      </w:r>
    </w:p>
  </w:footnote>
  <w:footnote w:type="continuationSeparator" w:id="0">
    <w:p w:rsidR="006A4101" w:rsidRDefault="006A4101" w:rsidP="007D06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537"/>
    <w:rsid w:val="00001B2F"/>
    <w:rsid w:val="00034970"/>
    <w:rsid w:val="000424A0"/>
    <w:rsid w:val="00046004"/>
    <w:rsid w:val="00072372"/>
    <w:rsid w:val="00073252"/>
    <w:rsid w:val="00086C24"/>
    <w:rsid w:val="00096002"/>
    <w:rsid w:val="000A6CB8"/>
    <w:rsid w:val="000E6E48"/>
    <w:rsid w:val="000F738F"/>
    <w:rsid w:val="001153EB"/>
    <w:rsid w:val="001166D9"/>
    <w:rsid w:val="00126A79"/>
    <w:rsid w:val="00130040"/>
    <w:rsid w:val="00140FA1"/>
    <w:rsid w:val="00163C1D"/>
    <w:rsid w:val="001962B9"/>
    <w:rsid w:val="001B6290"/>
    <w:rsid w:val="001C6973"/>
    <w:rsid w:val="001E5CD6"/>
    <w:rsid w:val="001F775A"/>
    <w:rsid w:val="00204346"/>
    <w:rsid w:val="00232B90"/>
    <w:rsid w:val="00233A16"/>
    <w:rsid w:val="00236335"/>
    <w:rsid w:val="00250C91"/>
    <w:rsid w:val="00262537"/>
    <w:rsid w:val="00295497"/>
    <w:rsid w:val="002B1218"/>
    <w:rsid w:val="002B71A3"/>
    <w:rsid w:val="00300963"/>
    <w:rsid w:val="003050EA"/>
    <w:rsid w:val="0030571A"/>
    <w:rsid w:val="00317FE9"/>
    <w:rsid w:val="00321E62"/>
    <w:rsid w:val="00323866"/>
    <w:rsid w:val="00347E30"/>
    <w:rsid w:val="00381D88"/>
    <w:rsid w:val="003970BA"/>
    <w:rsid w:val="003A1A3D"/>
    <w:rsid w:val="003C182B"/>
    <w:rsid w:val="003C1EC6"/>
    <w:rsid w:val="003D3C06"/>
    <w:rsid w:val="003F4172"/>
    <w:rsid w:val="003F5533"/>
    <w:rsid w:val="004021BC"/>
    <w:rsid w:val="00407FB2"/>
    <w:rsid w:val="00424048"/>
    <w:rsid w:val="004410D2"/>
    <w:rsid w:val="00451760"/>
    <w:rsid w:val="00451EBD"/>
    <w:rsid w:val="004572F1"/>
    <w:rsid w:val="004A740B"/>
    <w:rsid w:val="004A7E92"/>
    <w:rsid w:val="004E48BB"/>
    <w:rsid w:val="004F6BC1"/>
    <w:rsid w:val="00501051"/>
    <w:rsid w:val="00526BD8"/>
    <w:rsid w:val="00542049"/>
    <w:rsid w:val="0058757B"/>
    <w:rsid w:val="00593F36"/>
    <w:rsid w:val="005B7F95"/>
    <w:rsid w:val="005C7044"/>
    <w:rsid w:val="005C70ED"/>
    <w:rsid w:val="005D1972"/>
    <w:rsid w:val="005D5419"/>
    <w:rsid w:val="005F0F2A"/>
    <w:rsid w:val="005F1BC8"/>
    <w:rsid w:val="00627178"/>
    <w:rsid w:val="00643783"/>
    <w:rsid w:val="00662C2F"/>
    <w:rsid w:val="0067735E"/>
    <w:rsid w:val="006A4101"/>
    <w:rsid w:val="006B19AC"/>
    <w:rsid w:val="006B56DC"/>
    <w:rsid w:val="006C5BB9"/>
    <w:rsid w:val="006C6E0E"/>
    <w:rsid w:val="006F4003"/>
    <w:rsid w:val="0073596C"/>
    <w:rsid w:val="007545B7"/>
    <w:rsid w:val="007578E8"/>
    <w:rsid w:val="007626F2"/>
    <w:rsid w:val="00772DB7"/>
    <w:rsid w:val="00787EBE"/>
    <w:rsid w:val="007A6170"/>
    <w:rsid w:val="007A75D2"/>
    <w:rsid w:val="007D06AF"/>
    <w:rsid w:val="007E1446"/>
    <w:rsid w:val="007E38D5"/>
    <w:rsid w:val="00823727"/>
    <w:rsid w:val="00826D8A"/>
    <w:rsid w:val="00827B5F"/>
    <w:rsid w:val="00837EFD"/>
    <w:rsid w:val="00847A9D"/>
    <w:rsid w:val="0085281F"/>
    <w:rsid w:val="008709A4"/>
    <w:rsid w:val="00890354"/>
    <w:rsid w:val="00896D75"/>
    <w:rsid w:val="0089701E"/>
    <w:rsid w:val="008E63CD"/>
    <w:rsid w:val="008E73C7"/>
    <w:rsid w:val="008F5541"/>
    <w:rsid w:val="00907CAD"/>
    <w:rsid w:val="00910CA3"/>
    <w:rsid w:val="00920ECA"/>
    <w:rsid w:val="00956F10"/>
    <w:rsid w:val="0096064C"/>
    <w:rsid w:val="009A25C3"/>
    <w:rsid w:val="009A5589"/>
    <w:rsid w:val="009B6019"/>
    <w:rsid w:val="009C3754"/>
    <w:rsid w:val="009D6130"/>
    <w:rsid w:val="009F572B"/>
    <w:rsid w:val="009F7F9A"/>
    <w:rsid w:val="00A17EE3"/>
    <w:rsid w:val="00A20851"/>
    <w:rsid w:val="00A743DB"/>
    <w:rsid w:val="00A76173"/>
    <w:rsid w:val="00A76D4D"/>
    <w:rsid w:val="00A853DB"/>
    <w:rsid w:val="00A86333"/>
    <w:rsid w:val="00AA429F"/>
    <w:rsid w:val="00AD5F35"/>
    <w:rsid w:val="00AE5EBB"/>
    <w:rsid w:val="00AF6410"/>
    <w:rsid w:val="00B03CE8"/>
    <w:rsid w:val="00B1113A"/>
    <w:rsid w:val="00B15CDF"/>
    <w:rsid w:val="00B3066F"/>
    <w:rsid w:val="00B36413"/>
    <w:rsid w:val="00B612F5"/>
    <w:rsid w:val="00B7334F"/>
    <w:rsid w:val="00B7654C"/>
    <w:rsid w:val="00B90BB2"/>
    <w:rsid w:val="00B90D67"/>
    <w:rsid w:val="00B96433"/>
    <w:rsid w:val="00BD056A"/>
    <w:rsid w:val="00BD0F98"/>
    <w:rsid w:val="00BD2623"/>
    <w:rsid w:val="00BD5AE8"/>
    <w:rsid w:val="00C200B0"/>
    <w:rsid w:val="00C54BC7"/>
    <w:rsid w:val="00C642AF"/>
    <w:rsid w:val="00C7021D"/>
    <w:rsid w:val="00C94997"/>
    <w:rsid w:val="00CE0A83"/>
    <w:rsid w:val="00D063EB"/>
    <w:rsid w:val="00D225C4"/>
    <w:rsid w:val="00D43285"/>
    <w:rsid w:val="00D512B4"/>
    <w:rsid w:val="00D51324"/>
    <w:rsid w:val="00D6590E"/>
    <w:rsid w:val="00DA4494"/>
    <w:rsid w:val="00DB7358"/>
    <w:rsid w:val="00DC151A"/>
    <w:rsid w:val="00DC588B"/>
    <w:rsid w:val="00DF01E0"/>
    <w:rsid w:val="00E065CE"/>
    <w:rsid w:val="00E0694B"/>
    <w:rsid w:val="00E13304"/>
    <w:rsid w:val="00E1716F"/>
    <w:rsid w:val="00E4320E"/>
    <w:rsid w:val="00E524F1"/>
    <w:rsid w:val="00E5257B"/>
    <w:rsid w:val="00E63646"/>
    <w:rsid w:val="00E7587F"/>
    <w:rsid w:val="00EA35B6"/>
    <w:rsid w:val="00EB1DA2"/>
    <w:rsid w:val="00EC565B"/>
    <w:rsid w:val="00ED2DC1"/>
    <w:rsid w:val="00ED72E2"/>
    <w:rsid w:val="00EE0BAD"/>
    <w:rsid w:val="00EF0562"/>
    <w:rsid w:val="00F057C8"/>
    <w:rsid w:val="00F802E6"/>
    <w:rsid w:val="00F81B1B"/>
    <w:rsid w:val="00F94538"/>
    <w:rsid w:val="00F95E7F"/>
    <w:rsid w:val="00FA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6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06AF"/>
  </w:style>
  <w:style w:type="paragraph" w:styleId="a5">
    <w:name w:val="footer"/>
    <w:basedOn w:val="a"/>
    <w:link w:val="a6"/>
    <w:uiPriority w:val="99"/>
    <w:unhideWhenUsed/>
    <w:rsid w:val="007D06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06AF"/>
  </w:style>
  <w:style w:type="character" w:styleId="a7">
    <w:name w:val="Hyperlink"/>
    <w:basedOn w:val="a0"/>
    <w:uiPriority w:val="99"/>
    <w:semiHidden/>
    <w:unhideWhenUsed/>
    <w:rsid w:val="00262537"/>
    <w:rPr>
      <w:color w:val="F09217"/>
      <w:u w:val="single"/>
      <w:shd w:val="clear" w:color="auto" w:fill="auto"/>
    </w:rPr>
  </w:style>
  <w:style w:type="paragraph" w:styleId="Web">
    <w:name w:val="Normal (Web)"/>
    <w:basedOn w:val="a"/>
    <w:uiPriority w:val="99"/>
    <w:semiHidden/>
    <w:unhideWhenUsed/>
    <w:rsid w:val="0026253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625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62537"/>
    <w:rPr>
      <w:rFonts w:asciiTheme="majorHAnsi" w:eastAsiaTheme="majorEastAsia" w:hAnsiTheme="majorHAnsi" w:cstheme="majorBidi"/>
      <w:sz w:val="18"/>
      <w:szCs w:val="18"/>
    </w:rPr>
  </w:style>
  <w:style w:type="paragraph" w:customStyle="1" w:styleId="wp-caption-text">
    <w:name w:val="wp-caption-text"/>
    <w:basedOn w:val="a"/>
    <w:rsid w:val="00EB1DA2"/>
    <w:pPr>
      <w:widowControl/>
      <w:spacing w:before="100" w:beforeAutospacing="1" w:after="75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6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06AF"/>
  </w:style>
  <w:style w:type="paragraph" w:styleId="a5">
    <w:name w:val="footer"/>
    <w:basedOn w:val="a"/>
    <w:link w:val="a6"/>
    <w:uiPriority w:val="99"/>
    <w:unhideWhenUsed/>
    <w:rsid w:val="007D06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06AF"/>
  </w:style>
  <w:style w:type="character" w:styleId="a7">
    <w:name w:val="Hyperlink"/>
    <w:basedOn w:val="a0"/>
    <w:uiPriority w:val="99"/>
    <w:semiHidden/>
    <w:unhideWhenUsed/>
    <w:rsid w:val="00262537"/>
    <w:rPr>
      <w:color w:val="F09217"/>
      <w:u w:val="single"/>
      <w:shd w:val="clear" w:color="auto" w:fill="auto"/>
    </w:rPr>
  </w:style>
  <w:style w:type="paragraph" w:styleId="Web">
    <w:name w:val="Normal (Web)"/>
    <w:basedOn w:val="a"/>
    <w:uiPriority w:val="99"/>
    <w:semiHidden/>
    <w:unhideWhenUsed/>
    <w:rsid w:val="0026253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625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62537"/>
    <w:rPr>
      <w:rFonts w:asciiTheme="majorHAnsi" w:eastAsiaTheme="majorEastAsia" w:hAnsiTheme="majorHAnsi" w:cstheme="majorBidi"/>
      <w:sz w:val="18"/>
      <w:szCs w:val="18"/>
    </w:rPr>
  </w:style>
  <w:style w:type="paragraph" w:customStyle="1" w:styleId="wp-caption-text">
    <w:name w:val="wp-caption-text"/>
    <w:basedOn w:val="a"/>
    <w:rsid w:val="00EB1DA2"/>
    <w:pPr>
      <w:widowControl/>
      <w:spacing w:before="100" w:beforeAutospacing="1" w:after="75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237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1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42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60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1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3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16871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7379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1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60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1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53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91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77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02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2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6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16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3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1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72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velvoice.jp/wp-content/uploads/2017/01/81450_01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ravelvoice.jp/20170117-81433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travelvoice.jp/wp-content/uploads/2017/01/81450_03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NEANET</dc:creator>
  <cp:lastModifiedBy>NEANET</cp:lastModifiedBy>
  <cp:revision>2</cp:revision>
  <dcterms:created xsi:type="dcterms:W3CDTF">2017-01-20T05:36:00Z</dcterms:created>
  <dcterms:modified xsi:type="dcterms:W3CDTF">2017-01-20T05:36:00Z</dcterms:modified>
</cp:coreProperties>
</file>