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44" w:rsidRPr="00376B00" w:rsidRDefault="00897744" w:rsidP="00897744">
      <w:pPr>
        <w:widowControl/>
        <w:jc w:val="left"/>
        <w:outlineLvl w:val="1"/>
        <w:rPr>
          <w:rFonts w:ascii="ＭＳ Ｐゴシック" w:eastAsia="ＭＳ Ｐゴシック" w:hAnsi="ＭＳ Ｐゴシック" w:cs="ＭＳ Ｐゴシック" w:hint="eastAsia"/>
          <w:b/>
          <w:bCs/>
          <w:kern w:val="0"/>
          <w:sz w:val="24"/>
          <w:szCs w:val="24"/>
          <w:u w:val="single"/>
        </w:rPr>
      </w:pPr>
      <w:r w:rsidRPr="00376B00">
        <w:rPr>
          <w:rFonts w:ascii="ＭＳ Ｐゴシック" w:eastAsia="ＭＳ Ｐゴシック" w:hAnsi="ＭＳ Ｐゴシック" w:cs="ＭＳ Ｐゴシック" w:hint="eastAsia"/>
          <w:b/>
          <w:bCs/>
          <w:kern w:val="0"/>
          <w:sz w:val="24"/>
          <w:szCs w:val="24"/>
          <w:u w:val="single"/>
        </w:rPr>
        <w:t>クルーズ船での訪日外国人2016年</w:t>
      </w:r>
      <w:r w:rsidR="00376B00">
        <w:rPr>
          <w:rFonts w:ascii="ＭＳ Ｐゴシック" w:eastAsia="ＭＳ Ｐゴシック" w:hAnsi="ＭＳ Ｐゴシック" w:cs="ＭＳ Ｐゴシック" w:hint="eastAsia"/>
          <w:b/>
          <w:bCs/>
          <w:kern w:val="0"/>
          <w:sz w:val="24"/>
          <w:szCs w:val="24"/>
          <w:u w:val="single"/>
        </w:rPr>
        <w:t xml:space="preserve">　</w:t>
      </w:r>
      <w:bookmarkStart w:id="0" w:name="_GoBack"/>
      <w:bookmarkEnd w:id="0"/>
      <w:r w:rsidR="00376B00">
        <w:rPr>
          <w:rFonts w:ascii="ＭＳ Ｐゴシック" w:eastAsia="ＭＳ Ｐゴシック" w:hAnsi="ＭＳ Ｐゴシック" w:cs="ＭＳ Ｐゴシック" w:hint="eastAsia"/>
          <w:b/>
          <w:bCs/>
          <w:kern w:val="0"/>
          <w:sz w:val="24"/>
          <w:szCs w:val="24"/>
          <w:u w:val="single"/>
        </w:rPr>
        <w:t xml:space="preserve">　（観光庁）</w:t>
      </w:r>
    </w:p>
    <w:p w:rsidR="00376B00" w:rsidRPr="00376B00" w:rsidRDefault="00376B00" w:rsidP="00897744">
      <w:pPr>
        <w:widowControl/>
        <w:jc w:val="left"/>
        <w:outlineLvl w:val="1"/>
        <w:rPr>
          <w:rFonts w:ascii="ＭＳ Ｐゴシック" w:eastAsia="ＭＳ Ｐゴシック" w:hAnsi="ＭＳ Ｐゴシック" w:cs="ＭＳ Ｐゴシック"/>
          <w:b/>
          <w:bCs/>
          <w:kern w:val="0"/>
          <w:szCs w:val="21"/>
        </w:rPr>
      </w:pPr>
    </w:p>
    <w:p w:rsidR="00C608BA" w:rsidRPr="005E1511" w:rsidRDefault="00C608BA" w:rsidP="00897744">
      <w:pPr>
        <w:widowControl/>
        <w:jc w:val="left"/>
        <w:outlineLvl w:val="1"/>
        <w:rPr>
          <w:rFonts w:ascii="ＭＳ Ｐゴシック" w:eastAsia="ＭＳ Ｐゴシック" w:hAnsi="ＭＳ Ｐゴシック" w:cs="ＭＳ Ｐゴシック"/>
          <w:b/>
          <w:bCs/>
          <w:kern w:val="0"/>
          <w:sz w:val="22"/>
        </w:rPr>
      </w:pPr>
      <w:r w:rsidRPr="00C608BA">
        <w:rPr>
          <w:rFonts w:ascii="ＭＳ Ｐゴシック" w:eastAsia="ＭＳ Ｐゴシック" w:hAnsi="ＭＳ Ｐゴシック" w:cs="ＭＳ Ｐゴシック" w:hint="eastAsia"/>
          <w:b/>
          <w:bCs/>
          <w:kern w:val="0"/>
          <w:sz w:val="22"/>
        </w:rPr>
        <w:t>訪日旅行者数の増加を牽引したクルーズ旅客、2016年は8割増の199万人で過去最高、外国船の寄港回数トップは博多港　―国土交通省</w:t>
      </w:r>
      <w:r w:rsidR="005E1511">
        <w:rPr>
          <w:rFonts w:ascii="ＭＳ Ｐゴシック" w:eastAsia="ＭＳ Ｐゴシック" w:hAnsi="ＭＳ Ｐゴシック" w:cs="ＭＳ Ｐゴシック" w:hint="eastAsia"/>
          <w:b/>
          <w:bCs/>
          <w:kern w:val="0"/>
          <w:sz w:val="22"/>
        </w:rPr>
        <w:t xml:space="preserve">　　</w:t>
      </w:r>
      <w:r w:rsidR="005E1511" w:rsidRPr="005E1511">
        <w:rPr>
          <w:rFonts w:ascii="ＭＳ Ｐゴシック" w:eastAsia="ＭＳ Ｐゴシック" w:hAnsi="ＭＳ Ｐゴシック" w:cs="ＭＳ Ｐゴシック" w:hint="eastAsia"/>
          <w:bCs/>
          <w:kern w:val="0"/>
          <w:sz w:val="22"/>
        </w:rPr>
        <w:t>(</w:t>
      </w:r>
      <w:r w:rsidRPr="00C608BA">
        <w:rPr>
          <w:rFonts w:ascii="ＭＳ Ｐゴシック" w:eastAsia="ＭＳ Ｐゴシック" w:hAnsi="ＭＳ Ｐゴシック" w:cs="ＭＳ Ｐゴシック" w:hint="eastAsia"/>
          <w:kern w:val="0"/>
          <w:szCs w:val="21"/>
        </w:rPr>
        <w:t>2017年 1月 17日</w:t>
      </w:r>
      <w:r w:rsidR="005E1511">
        <w:rPr>
          <w:rFonts w:ascii="ＭＳ Ｐゴシック" w:eastAsia="ＭＳ Ｐゴシック" w:hAnsi="ＭＳ Ｐゴシック" w:cs="ＭＳ Ｐゴシック" w:hint="eastAsia"/>
          <w:kern w:val="0"/>
          <w:szCs w:val="21"/>
        </w:rPr>
        <w:t>)</w:t>
      </w:r>
    </w:p>
    <w:p w:rsidR="00C608BA" w:rsidRPr="00C608BA" w:rsidRDefault="00C608BA" w:rsidP="00C608BA">
      <w:pPr>
        <w:pStyle w:val="Web"/>
        <w:rPr>
          <w:sz w:val="20"/>
          <w:szCs w:val="20"/>
        </w:rPr>
      </w:pPr>
      <w:r w:rsidRPr="00C608BA">
        <w:rPr>
          <w:rFonts w:hint="eastAsia"/>
          <w:sz w:val="20"/>
          <w:szCs w:val="20"/>
        </w:rPr>
        <w:t>国土交通省は、2016年中にクルーズ船で入国した訪日外国人旅客数が</w:t>
      </w:r>
      <w:r w:rsidRPr="005E1511">
        <w:rPr>
          <w:rFonts w:hint="eastAsia"/>
          <w:b/>
          <w:sz w:val="20"/>
          <w:szCs w:val="20"/>
        </w:rPr>
        <w:t>前年比78.5％増の約199.2万人</w:t>
      </w:r>
      <w:r w:rsidRPr="00C608BA">
        <w:rPr>
          <w:rFonts w:hint="eastAsia"/>
          <w:sz w:val="20"/>
          <w:szCs w:val="20"/>
        </w:rPr>
        <w:t>（概数）と大幅に増加したことを発表した。外国船社の日本の港湾への寄港回数は1444回、外国船社と日本船社の寄港回数を合算すると2018回となり、いずれも過去最高に。このほど発表された</w:t>
      </w:r>
      <w:hyperlink r:id="rId7" w:tgtFrame="_blank" w:history="1">
        <w:r w:rsidRPr="005E1511">
          <w:rPr>
            <w:rStyle w:val="a7"/>
            <w:rFonts w:hint="eastAsia"/>
            <w:b/>
            <w:sz w:val="20"/>
            <w:szCs w:val="20"/>
          </w:rPr>
          <w:t>2016年年間の訪日旅行者数は過去最高の約2400万人</w:t>
        </w:r>
      </w:hyperlink>
      <w:r w:rsidRPr="00C608BA">
        <w:rPr>
          <w:rFonts w:hint="eastAsia"/>
          <w:sz w:val="20"/>
          <w:szCs w:val="20"/>
        </w:rPr>
        <w:t>となり、日本政府観光局（JNTO）はその要因として</w:t>
      </w:r>
      <w:r w:rsidRPr="005E1511">
        <w:rPr>
          <w:rFonts w:hint="eastAsia"/>
          <w:b/>
          <w:sz w:val="20"/>
          <w:szCs w:val="20"/>
        </w:rPr>
        <w:t>クルーズ船の寄港回数の増加</w:t>
      </w:r>
      <w:r w:rsidRPr="00C608BA">
        <w:rPr>
          <w:rFonts w:hint="eastAsia"/>
          <w:sz w:val="20"/>
          <w:szCs w:val="20"/>
        </w:rPr>
        <w:t>をあげている。</w:t>
      </w:r>
    </w:p>
    <w:p w:rsidR="00C608BA" w:rsidRDefault="00C608BA" w:rsidP="00C608BA">
      <w:pPr>
        <w:pStyle w:val="Web"/>
        <w:rPr>
          <w:sz w:val="20"/>
          <w:szCs w:val="20"/>
        </w:rPr>
      </w:pPr>
      <w:r w:rsidRPr="00C608BA">
        <w:rPr>
          <w:rFonts w:hint="eastAsia"/>
          <w:sz w:val="20"/>
          <w:szCs w:val="20"/>
        </w:rPr>
        <w:t>国交省で2016年3月に発表された「観光ビジョン」の中で目標値を</w:t>
      </w:r>
      <w:r w:rsidRPr="005E1511">
        <w:rPr>
          <w:rFonts w:hint="eastAsia"/>
          <w:b/>
          <w:sz w:val="20"/>
          <w:szCs w:val="20"/>
        </w:rPr>
        <w:t>「訪日クルーズ旅客を2020年に500万人」</w:t>
      </w:r>
      <w:r w:rsidRPr="00C608BA">
        <w:rPr>
          <w:rFonts w:hint="eastAsia"/>
          <w:sz w:val="20"/>
          <w:szCs w:val="20"/>
        </w:rPr>
        <w:t>に設定。今後も引き続きクルーズ振興に取り組んでいくとしている。</w:t>
      </w:r>
    </w:p>
    <w:p w:rsidR="00C608BA" w:rsidRPr="00C608BA" w:rsidRDefault="00C608BA" w:rsidP="00C608BA">
      <w:pPr>
        <w:pStyle w:val="Web"/>
        <w:rPr>
          <w:sz w:val="21"/>
          <w:szCs w:val="21"/>
        </w:rPr>
      </w:pPr>
      <w:r w:rsidRPr="00C608BA">
        <w:rPr>
          <w:rFonts w:ascii="Noto Sans Japanese" w:hAnsi="Noto Sans Japanese" w:cs="Arial"/>
          <w:color w:val="444444"/>
          <w:sz w:val="21"/>
          <w:szCs w:val="21"/>
        </w:rPr>
        <w:t>クルーズ船の寄港回数の遷移は以下のとおり。</w:t>
      </w:r>
    </w:p>
    <w:p w:rsidR="00C608BA" w:rsidRPr="00C608BA" w:rsidRDefault="00C608BA" w:rsidP="00C608BA">
      <w:pPr>
        <w:pStyle w:val="Web"/>
        <w:rPr>
          <w:sz w:val="20"/>
          <w:szCs w:val="20"/>
        </w:rPr>
      </w:pPr>
      <w:r>
        <w:rPr>
          <w:noProof/>
        </w:rPr>
        <w:drawing>
          <wp:inline distT="0" distB="0" distL="0" distR="0" wp14:anchorId="7D1B4473" wp14:editId="3B9C58C3">
            <wp:extent cx="5143500" cy="5076658"/>
            <wp:effectExtent l="0" t="0" r="0" b="0"/>
            <wp:docPr id="1" name="図 1" descr="https://www.travelvoice.jp/wp-content/uploads/2017/01/81457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ravelvoice.jp/wp-content/uploads/2017/01/81457_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5076658"/>
                    </a:xfrm>
                    <a:prstGeom prst="rect">
                      <a:avLst/>
                    </a:prstGeom>
                    <a:noFill/>
                    <a:ln>
                      <a:noFill/>
                    </a:ln>
                  </pic:spPr>
                </pic:pic>
              </a:graphicData>
            </a:graphic>
          </wp:inline>
        </w:drawing>
      </w:r>
    </w:p>
    <w:p w:rsidR="00B3066F" w:rsidRDefault="00B3066F"/>
    <w:p w:rsidR="00C608BA" w:rsidRPr="00C608BA" w:rsidRDefault="00C608BA">
      <w:pPr>
        <w:rPr>
          <w:sz w:val="20"/>
          <w:szCs w:val="20"/>
        </w:rPr>
      </w:pPr>
    </w:p>
    <w:p w:rsidR="00C608BA" w:rsidRPr="00C608BA" w:rsidRDefault="00C608BA" w:rsidP="00C608BA">
      <w:pPr>
        <w:widowControl/>
        <w:spacing w:before="100" w:beforeAutospacing="1" w:after="100" w:afterAutospacing="1"/>
        <w:jc w:val="left"/>
        <w:rPr>
          <w:rFonts w:ascii="Noto Sans Japanese" w:eastAsia="ＭＳ Ｐゴシック" w:hAnsi="Noto Sans Japanese" w:cs="Arial" w:hint="eastAsia"/>
          <w:color w:val="444444"/>
          <w:kern w:val="0"/>
          <w:sz w:val="20"/>
          <w:szCs w:val="20"/>
        </w:rPr>
      </w:pPr>
      <w:r w:rsidRPr="00C608BA">
        <w:rPr>
          <w:rFonts w:ascii="Noto Sans Japanese" w:eastAsia="ＭＳ Ｐゴシック" w:hAnsi="Noto Sans Japanese" w:cs="Arial"/>
          <w:color w:val="444444"/>
          <w:kern w:val="0"/>
          <w:sz w:val="20"/>
          <w:szCs w:val="20"/>
        </w:rPr>
        <w:t>外国船社の寄港回数が最も多かったのは、</w:t>
      </w:r>
      <w:r w:rsidRPr="005E1511">
        <w:rPr>
          <w:rFonts w:ascii="Noto Sans Japanese" w:eastAsia="ＭＳ Ｐゴシック" w:hAnsi="Noto Sans Japanese" w:cs="Arial"/>
          <w:b/>
          <w:color w:val="444444"/>
          <w:kern w:val="0"/>
          <w:sz w:val="20"/>
          <w:szCs w:val="20"/>
        </w:rPr>
        <w:t>博多港</w:t>
      </w:r>
      <w:r w:rsidRPr="00C608BA">
        <w:rPr>
          <w:rFonts w:ascii="Noto Sans Japanese" w:eastAsia="ＭＳ Ｐゴシック" w:hAnsi="Noto Sans Japanese" w:cs="Arial"/>
          <w:color w:val="444444"/>
          <w:kern w:val="0"/>
          <w:sz w:val="20"/>
          <w:szCs w:val="20"/>
        </w:rPr>
        <w:t>が</w:t>
      </w:r>
      <w:r w:rsidRPr="00C608BA">
        <w:rPr>
          <w:rFonts w:ascii="Noto Sans Japanese" w:eastAsia="ＭＳ Ｐゴシック" w:hAnsi="Noto Sans Japanese" w:cs="Arial"/>
          <w:color w:val="444444"/>
          <w:kern w:val="0"/>
          <w:sz w:val="20"/>
          <w:szCs w:val="20"/>
        </w:rPr>
        <w:t>312</w:t>
      </w:r>
      <w:r w:rsidRPr="00C608BA">
        <w:rPr>
          <w:rFonts w:ascii="Noto Sans Japanese" w:eastAsia="ＭＳ Ｐゴシック" w:hAnsi="Noto Sans Japanese" w:cs="Arial"/>
          <w:color w:val="444444"/>
          <w:kern w:val="0"/>
          <w:sz w:val="20"/>
          <w:szCs w:val="20"/>
        </w:rPr>
        <w:t>回（前年</w:t>
      </w:r>
      <w:r w:rsidRPr="00C608BA">
        <w:rPr>
          <w:rFonts w:ascii="Noto Sans Japanese" w:eastAsia="ＭＳ Ｐゴシック" w:hAnsi="Noto Sans Japanese" w:cs="Arial"/>
          <w:color w:val="444444"/>
          <w:kern w:val="0"/>
          <w:sz w:val="20"/>
          <w:szCs w:val="20"/>
        </w:rPr>
        <w:t>245</w:t>
      </w:r>
      <w:r w:rsidRPr="00C608BA">
        <w:rPr>
          <w:rFonts w:ascii="Noto Sans Japanese" w:eastAsia="ＭＳ Ｐゴシック" w:hAnsi="Noto Sans Japanese" w:cs="Arial"/>
          <w:color w:val="444444"/>
          <w:kern w:val="0"/>
          <w:sz w:val="20"/>
          <w:szCs w:val="20"/>
        </w:rPr>
        <w:t>回）で</w:t>
      </w:r>
      <w:r w:rsidRPr="00C608BA">
        <w:rPr>
          <w:rFonts w:ascii="Noto Sans Japanese" w:eastAsia="ＭＳ Ｐゴシック" w:hAnsi="Noto Sans Japanese" w:cs="Arial"/>
          <w:color w:val="444444"/>
          <w:kern w:val="0"/>
          <w:sz w:val="20"/>
          <w:szCs w:val="20"/>
        </w:rPr>
        <w:t>3</w:t>
      </w:r>
      <w:r w:rsidRPr="00C608BA">
        <w:rPr>
          <w:rFonts w:ascii="Noto Sans Japanese" w:eastAsia="ＭＳ Ｐゴシック" w:hAnsi="Noto Sans Japanese" w:cs="Arial"/>
          <w:color w:val="444444"/>
          <w:kern w:val="0"/>
          <w:sz w:val="20"/>
          <w:szCs w:val="20"/>
        </w:rPr>
        <w:t>年連続トップに。次いで</w:t>
      </w:r>
      <w:r w:rsidRPr="00C608BA">
        <w:rPr>
          <w:rFonts w:ascii="Noto Sans Japanese" w:eastAsia="ＭＳ Ｐゴシック" w:hAnsi="Noto Sans Japanese" w:cs="Arial"/>
          <w:color w:val="444444"/>
          <w:kern w:val="0"/>
          <w:sz w:val="20"/>
          <w:szCs w:val="20"/>
        </w:rPr>
        <w:t>2</w:t>
      </w:r>
      <w:r w:rsidRPr="00C608BA">
        <w:rPr>
          <w:rFonts w:ascii="Noto Sans Japanese" w:eastAsia="ＭＳ Ｐゴシック" w:hAnsi="Noto Sans Japanese" w:cs="Arial"/>
          <w:color w:val="444444"/>
          <w:kern w:val="0"/>
          <w:sz w:val="20"/>
          <w:szCs w:val="20"/>
        </w:rPr>
        <w:t>位が</w:t>
      </w:r>
      <w:r w:rsidRPr="005E1511">
        <w:rPr>
          <w:rFonts w:ascii="Noto Sans Japanese" w:eastAsia="ＭＳ Ｐゴシック" w:hAnsi="Noto Sans Japanese" w:cs="Arial"/>
          <w:b/>
          <w:color w:val="444444"/>
          <w:kern w:val="0"/>
          <w:sz w:val="20"/>
          <w:szCs w:val="20"/>
        </w:rPr>
        <w:t>長崎港</w:t>
      </w:r>
      <w:r w:rsidRPr="00C608BA">
        <w:rPr>
          <w:rFonts w:ascii="Noto Sans Japanese" w:eastAsia="ＭＳ Ｐゴシック" w:hAnsi="Noto Sans Japanese" w:cs="Arial"/>
          <w:color w:val="444444"/>
          <w:kern w:val="0"/>
          <w:sz w:val="20"/>
          <w:szCs w:val="20"/>
        </w:rPr>
        <w:t>の</w:t>
      </w:r>
      <w:r w:rsidRPr="00C608BA">
        <w:rPr>
          <w:rFonts w:ascii="Noto Sans Japanese" w:eastAsia="ＭＳ Ｐゴシック" w:hAnsi="Noto Sans Japanese" w:cs="Arial"/>
          <w:color w:val="444444"/>
          <w:kern w:val="0"/>
          <w:sz w:val="20"/>
          <w:szCs w:val="20"/>
        </w:rPr>
        <w:t>190</w:t>
      </w:r>
      <w:r w:rsidRPr="00C608BA">
        <w:rPr>
          <w:rFonts w:ascii="Noto Sans Japanese" w:eastAsia="ＭＳ Ｐゴシック" w:hAnsi="Noto Sans Japanese" w:cs="Arial"/>
          <w:color w:val="444444"/>
          <w:kern w:val="0"/>
          <w:sz w:val="20"/>
          <w:szCs w:val="20"/>
        </w:rPr>
        <w:t>回（前年</w:t>
      </w:r>
      <w:r w:rsidRPr="00C608BA">
        <w:rPr>
          <w:rFonts w:ascii="Noto Sans Japanese" w:eastAsia="ＭＳ Ｐゴシック" w:hAnsi="Noto Sans Japanese" w:cs="Arial"/>
          <w:color w:val="444444"/>
          <w:kern w:val="0"/>
          <w:sz w:val="20"/>
          <w:szCs w:val="20"/>
        </w:rPr>
        <w:t>128</w:t>
      </w:r>
      <w:r w:rsidRPr="00C608BA">
        <w:rPr>
          <w:rFonts w:ascii="Noto Sans Japanese" w:eastAsia="ＭＳ Ｐゴシック" w:hAnsi="Noto Sans Japanese" w:cs="Arial"/>
          <w:color w:val="444444"/>
          <w:kern w:val="0"/>
          <w:sz w:val="20"/>
          <w:szCs w:val="20"/>
        </w:rPr>
        <w:t>回）、</w:t>
      </w:r>
      <w:r w:rsidRPr="00C608BA">
        <w:rPr>
          <w:rFonts w:ascii="Noto Sans Japanese" w:eastAsia="ＭＳ Ｐゴシック" w:hAnsi="Noto Sans Japanese" w:cs="Arial"/>
          <w:color w:val="444444"/>
          <w:kern w:val="0"/>
          <w:sz w:val="20"/>
          <w:szCs w:val="20"/>
        </w:rPr>
        <w:t>3</w:t>
      </w:r>
      <w:r w:rsidRPr="00C608BA">
        <w:rPr>
          <w:rFonts w:ascii="Noto Sans Japanese" w:eastAsia="ＭＳ Ｐゴシック" w:hAnsi="Noto Sans Japanese" w:cs="Arial"/>
          <w:color w:val="444444"/>
          <w:kern w:val="0"/>
          <w:sz w:val="20"/>
          <w:szCs w:val="20"/>
        </w:rPr>
        <w:t>位が</w:t>
      </w:r>
      <w:r w:rsidRPr="005E1511">
        <w:rPr>
          <w:rFonts w:ascii="Noto Sans Japanese" w:eastAsia="ＭＳ Ｐゴシック" w:hAnsi="Noto Sans Japanese" w:cs="Arial"/>
          <w:b/>
          <w:color w:val="444444"/>
          <w:kern w:val="0"/>
          <w:sz w:val="20"/>
          <w:szCs w:val="20"/>
        </w:rPr>
        <w:t>那覇港</w:t>
      </w:r>
      <w:r w:rsidRPr="00C608BA">
        <w:rPr>
          <w:rFonts w:ascii="Noto Sans Japanese" w:eastAsia="ＭＳ Ｐゴシック" w:hAnsi="Noto Sans Japanese" w:cs="Arial"/>
          <w:color w:val="444444"/>
          <w:kern w:val="0"/>
          <w:sz w:val="20"/>
          <w:szCs w:val="20"/>
        </w:rPr>
        <w:t>の</w:t>
      </w:r>
      <w:r w:rsidRPr="00C608BA">
        <w:rPr>
          <w:rFonts w:ascii="Noto Sans Japanese" w:eastAsia="ＭＳ Ｐゴシック" w:hAnsi="Noto Sans Japanese" w:cs="Arial"/>
          <w:color w:val="444444"/>
          <w:kern w:val="0"/>
          <w:sz w:val="20"/>
          <w:szCs w:val="20"/>
        </w:rPr>
        <w:t>183</w:t>
      </w:r>
      <w:r w:rsidRPr="00C608BA">
        <w:rPr>
          <w:rFonts w:ascii="Noto Sans Japanese" w:eastAsia="ＭＳ Ｐゴシック" w:hAnsi="Noto Sans Japanese" w:cs="Arial"/>
          <w:color w:val="444444"/>
          <w:kern w:val="0"/>
          <w:sz w:val="20"/>
          <w:szCs w:val="20"/>
        </w:rPr>
        <w:t>回（前年</w:t>
      </w:r>
      <w:r w:rsidRPr="00C608BA">
        <w:rPr>
          <w:rFonts w:ascii="Noto Sans Japanese" w:eastAsia="ＭＳ Ｐゴシック" w:hAnsi="Noto Sans Japanese" w:cs="Arial"/>
          <w:color w:val="444444"/>
          <w:kern w:val="0"/>
          <w:sz w:val="20"/>
          <w:szCs w:val="20"/>
        </w:rPr>
        <w:t>105</w:t>
      </w:r>
      <w:r w:rsidRPr="00C608BA">
        <w:rPr>
          <w:rFonts w:ascii="Noto Sans Japanese" w:eastAsia="ＭＳ Ｐゴシック" w:hAnsi="Noto Sans Japanese" w:cs="Arial"/>
          <w:color w:val="444444"/>
          <w:kern w:val="0"/>
          <w:sz w:val="20"/>
          <w:szCs w:val="20"/>
        </w:rPr>
        <w:t>回）。</w:t>
      </w:r>
    </w:p>
    <w:p w:rsidR="00C608BA" w:rsidRPr="00C608BA" w:rsidRDefault="00C608BA" w:rsidP="00C608BA">
      <w:pPr>
        <w:widowControl/>
        <w:spacing w:before="100" w:beforeAutospacing="1" w:after="100" w:afterAutospacing="1"/>
        <w:jc w:val="left"/>
        <w:rPr>
          <w:rFonts w:ascii="Noto Sans Japanese" w:eastAsia="ＭＳ Ｐゴシック" w:hAnsi="Noto Sans Japanese" w:cs="Arial" w:hint="eastAsia"/>
          <w:color w:val="444444"/>
          <w:kern w:val="0"/>
          <w:sz w:val="20"/>
          <w:szCs w:val="20"/>
        </w:rPr>
      </w:pPr>
      <w:r w:rsidRPr="00C608BA">
        <w:rPr>
          <w:rFonts w:ascii="Noto Sans Japanese" w:eastAsia="ＭＳ Ｐゴシック" w:hAnsi="Noto Sans Japanese" w:cs="Arial"/>
          <w:color w:val="444444"/>
          <w:kern w:val="0"/>
          <w:sz w:val="20"/>
          <w:szCs w:val="20"/>
        </w:rPr>
        <w:t>外国船社と日本船社の寄港回数の合算では、</w:t>
      </w:r>
      <w:r w:rsidRPr="00C608BA">
        <w:rPr>
          <w:rFonts w:ascii="Noto Sans Japanese" w:eastAsia="ＭＳ Ｐゴシック" w:hAnsi="Noto Sans Japanese" w:cs="Arial"/>
          <w:color w:val="444444"/>
          <w:kern w:val="0"/>
          <w:sz w:val="20"/>
          <w:szCs w:val="20"/>
        </w:rPr>
        <w:t>1</w:t>
      </w:r>
      <w:r w:rsidRPr="00C608BA">
        <w:rPr>
          <w:rFonts w:ascii="Noto Sans Japanese" w:eastAsia="ＭＳ Ｐゴシック" w:hAnsi="Noto Sans Japanese" w:cs="Arial"/>
          <w:color w:val="444444"/>
          <w:kern w:val="0"/>
          <w:sz w:val="20"/>
          <w:szCs w:val="20"/>
        </w:rPr>
        <w:t>位が博多湾の</w:t>
      </w:r>
      <w:r w:rsidRPr="00C608BA">
        <w:rPr>
          <w:rFonts w:ascii="Noto Sans Japanese" w:eastAsia="ＭＳ Ｐゴシック" w:hAnsi="Noto Sans Japanese" w:cs="Arial"/>
          <w:color w:val="444444"/>
          <w:kern w:val="0"/>
          <w:sz w:val="20"/>
          <w:szCs w:val="20"/>
        </w:rPr>
        <w:t>328</w:t>
      </w:r>
      <w:r w:rsidRPr="00C608BA">
        <w:rPr>
          <w:rFonts w:ascii="Noto Sans Japanese" w:eastAsia="ＭＳ Ｐゴシック" w:hAnsi="Noto Sans Japanese" w:cs="Arial"/>
          <w:color w:val="444444"/>
          <w:kern w:val="0"/>
          <w:sz w:val="20"/>
          <w:szCs w:val="20"/>
        </w:rPr>
        <w:t>回（前年</w:t>
      </w:r>
      <w:r w:rsidRPr="00C608BA">
        <w:rPr>
          <w:rFonts w:ascii="Noto Sans Japanese" w:eastAsia="ＭＳ Ｐゴシック" w:hAnsi="Noto Sans Japanese" w:cs="Arial"/>
          <w:color w:val="444444"/>
          <w:kern w:val="0"/>
          <w:sz w:val="20"/>
          <w:szCs w:val="20"/>
        </w:rPr>
        <w:t>259</w:t>
      </w:r>
      <w:r w:rsidRPr="00C608BA">
        <w:rPr>
          <w:rFonts w:ascii="Noto Sans Japanese" w:eastAsia="ＭＳ Ｐゴシック" w:hAnsi="Noto Sans Japanese" w:cs="Arial"/>
          <w:color w:val="444444"/>
          <w:kern w:val="0"/>
          <w:sz w:val="20"/>
          <w:szCs w:val="20"/>
        </w:rPr>
        <w:t>回）、</w:t>
      </w:r>
      <w:r w:rsidRPr="00C608BA">
        <w:rPr>
          <w:rFonts w:ascii="Noto Sans Japanese" w:eastAsia="ＭＳ Ｐゴシック" w:hAnsi="Noto Sans Japanese" w:cs="Arial"/>
          <w:color w:val="444444"/>
          <w:kern w:val="0"/>
          <w:sz w:val="20"/>
          <w:szCs w:val="20"/>
        </w:rPr>
        <w:t>2</w:t>
      </w:r>
      <w:r w:rsidRPr="00C608BA">
        <w:rPr>
          <w:rFonts w:ascii="Noto Sans Japanese" w:eastAsia="ＭＳ Ｐゴシック" w:hAnsi="Noto Sans Japanese" w:cs="Arial"/>
          <w:color w:val="444444"/>
          <w:kern w:val="0"/>
          <w:sz w:val="20"/>
          <w:szCs w:val="20"/>
        </w:rPr>
        <w:t>位が長崎港の</w:t>
      </w:r>
      <w:r w:rsidRPr="00C608BA">
        <w:rPr>
          <w:rFonts w:ascii="Noto Sans Japanese" w:eastAsia="ＭＳ Ｐゴシック" w:hAnsi="Noto Sans Japanese" w:cs="Arial"/>
          <w:color w:val="444444"/>
          <w:kern w:val="0"/>
          <w:sz w:val="20"/>
          <w:szCs w:val="20"/>
        </w:rPr>
        <w:t>197</w:t>
      </w:r>
      <w:r w:rsidRPr="00C608BA">
        <w:rPr>
          <w:rFonts w:ascii="Noto Sans Japanese" w:eastAsia="ＭＳ Ｐゴシック" w:hAnsi="Noto Sans Japanese" w:cs="Arial"/>
          <w:color w:val="444444"/>
          <w:kern w:val="0"/>
          <w:sz w:val="20"/>
          <w:szCs w:val="20"/>
        </w:rPr>
        <w:t>回（前年</w:t>
      </w:r>
      <w:r w:rsidRPr="00C608BA">
        <w:rPr>
          <w:rFonts w:ascii="Noto Sans Japanese" w:eastAsia="ＭＳ Ｐゴシック" w:hAnsi="Noto Sans Japanese" w:cs="Arial"/>
          <w:color w:val="444444"/>
          <w:kern w:val="0"/>
          <w:sz w:val="20"/>
          <w:szCs w:val="20"/>
        </w:rPr>
        <w:t>131</w:t>
      </w:r>
      <w:r w:rsidRPr="00C608BA">
        <w:rPr>
          <w:rFonts w:ascii="Noto Sans Japanese" w:eastAsia="ＭＳ Ｐゴシック" w:hAnsi="Noto Sans Japanese" w:cs="Arial"/>
          <w:color w:val="444444"/>
          <w:kern w:val="0"/>
          <w:sz w:val="20"/>
          <w:szCs w:val="20"/>
        </w:rPr>
        <w:t>回）、</w:t>
      </w:r>
      <w:r w:rsidRPr="00C608BA">
        <w:rPr>
          <w:rFonts w:ascii="Noto Sans Japanese" w:eastAsia="ＭＳ Ｐゴシック" w:hAnsi="Noto Sans Japanese" w:cs="Arial"/>
          <w:color w:val="444444"/>
          <w:kern w:val="0"/>
          <w:sz w:val="20"/>
          <w:szCs w:val="20"/>
        </w:rPr>
        <w:t>3</w:t>
      </w:r>
      <w:r w:rsidRPr="00C608BA">
        <w:rPr>
          <w:rFonts w:ascii="Noto Sans Japanese" w:eastAsia="ＭＳ Ｐゴシック" w:hAnsi="Noto Sans Japanese" w:cs="Arial"/>
          <w:color w:val="444444"/>
          <w:kern w:val="0"/>
          <w:sz w:val="20"/>
          <w:szCs w:val="20"/>
        </w:rPr>
        <w:t>位が那覇港の</w:t>
      </w:r>
      <w:r w:rsidRPr="00C608BA">
        <w:rPr>
          <w:rFonts w:ascii="Noto Sans Japanese" w:eastAsia="ＭＳ Ｐゴシック" w:hAnsi="Noto Sans Japanese" w:cs="Arial"/>
          <w:color w:val="444444"/>
          <w:kern w:val="0"/>
          <w:sz w:val="20"/>
          <w:szCs w:val="20"/>
        </w:rPr>
        <w:t>193</w:t>
      </w:r>
      <w:r w:rsidRPr="00C608BA">
        <w:rPr>
          <w:rFonts w:ascii="Noto Sans Japanese" w:eastAsia="ＭＳ Ｐゴシック" w:hAnsi="Noto Sans Japanese" w:cs="Arial"/>
          <w:color w:val="444444"/>
          <w:kern w:val="0"/>
          <w:sz w:val="20"/>
          <w:szCs w:val="20"/>
        </w:rPr>
        <w:t>回（前年</w:t>
      </w:r>
      <w:r w:rsidRPr="00C608BA">
        <w:rPr>
          <w:rFonts w:ascii="Noto Sans Japanese" w:eastAsia="ＭＳ Ｐゴシック" w:hAnsi="Noto Sans Japanese" w:cs="Arial"/>
          <w:color w:val="444444"/>
          <w:kern w:val="0"/>
          <w:sz w:val="20"/>
          <w:szCs w:val="20"/>
        </w:rPr>
        <w:t>115</w:t>
      </w:r>
      <w:r w:rsidRPr="00C608BA">
        <w:rPr>
          <w:rFonts w:ascii="Noto Sans Japanese" w:eastAsia="ＭＳ Ｐゴシック" w:hAnsi="Noto Sans Japanese" w:cs="Arial"/>
          <w:color w:val="444444"/>
          <w:kern w:val="0"/>
          <w:sz w:val="20"/>
          <w:szCs w:val="20"/>
        </w:rPr>
        <w:t>回）。昨年</w:t>
      </w:r>
      <w:r w:rsidRPr="00C608BA">
        <w:rPr>
          <w:rFonts w:ascii="Noto Sans Japanese" w:eastAsia="ＭＳ Ｐゴシック" w:hAnsi="Noto Sans Japanese" w:cs="Arial"/>
          <w:color w:val="444444"/>
          <w:kern w:val="0"/>
          <w:sz w:val="20"/>
          <w:szCs w:val="20"/>
        </w:rPr>
        <w:t>3</w:t>
      </w:r>
      <w:r w:rsidRPr="00C608BA">
        <w:rPr>
          <w:rFonts w:ascii="Noto Sans Japanese" w:eastAsia="ＭＳ Ｐゴシック" w:hAnsi="Noto Sans Japanese" w:cs="Arial"/>
          <w:color w:val="444444"/>
          <w:kern w:val="0"/>
          <w:sz w:val="20"/>
          <w:szCs w:val="20"/>
        </w:rPr>
        <w:t>位だった横浜港は</w:t>
      </w:r>
      <w:r w:rsidRPr="00C608BA">
        <w:rPr>
          <w:rFonts w:ascii="Noto Sans Japanese" w:eastAsia="ＭＳ Ｐゴシック" w:hAnsi="Noto Sans Japanese" w:cs="Arial"/>
          <w:color w:val="444444"/>
          <w:kern w:val="0"/>
          <w:sz w:val="20"/>
          <w:szCs w:val="20"/>
        </w:rPr>
        <w:t>4</w:t>
      </w:r>
      <w:r w:rsidRPr="00C608BA">
        <w:rPr>
          <w:rFonts w:ascii="Noto Sans Japanese" w:eastAsia="ＭＳ Ｐゴシック" w:hAnsi="Noto Sans Japanese" w:cs="Arial"/>
          <w:color w:val="444444"/>
          <w:kern w:val="0"/>
          <w:sz w:val="20"/>
          <w:szCs w:val="20"/>
        </w:rPr>
        <w:t>位となっている。</w:t>
      </w:r>
    </w:p>
    <w:p w:rsidR="005E1511" w:rsidRDefault="005E1511" w:rsidP="00C608BA">
      <w:pPr>
        <w:pStyle w:val="wp-caption-text"/>
        <w:shd w:val="clear" w:color="auto" w:fill="F8F8F8"/>
        <w:rPr>
          <w:rFonts w:ascii="Noto Sans Japanese" w:hAnsi="Noto Sans Japanese" w:cs="Arial" w:hint="eastAsia"/>
          <w:color w:val="444444"/>
          <w:sz w:val="20"/>
          <w:szCs w:val="20"/>
        </w:rPr>
      </w:pPr>
    </w:p>
    <w:p w:rsidR="00C608BA" w:rsidRDefault="00C608BA" w:rsidP="00C608BA">
      <w:pPr>
        <w:pStyle w:val="wp-caption-text"/>
        <w:shd w:val="clear" w:color="auto" w:fill="F8F8F8"/>
        <w:rPr>
          <w:rFonts w:ascii="Noto Sans Japanese" w:hAnsi="Noto Sans Japanese" w:cs="Arial" w:hint="eastAsia"/>
        </w:rPr>
      </w:pPr>
      <w:r w:rsidRPr="00C608BA">
        <w:rPr>
          <w:rFonts w:ascii="Noto Sans Japanese" w:hAnsi="Noto Sans Japanese" w:cs="Arial"/>
          <w:color w:val="444444"/>
          <w:sz w:val="20"/>
          <w:szCs w:val="20"/>
        </w:rPr>
        <w:t>日本船社と外国船社の合算による寄港回数と順位の遷移は以下のとおり。</w:t>
      </w:r>
      <w:r>
        <w:rPr>
          <w:rFonts w:ascii="Noto Sans Japanese" w:hAnsi="Noto Sans Japanese" w:cs="Arial" w:hint="eastAsia"/>
          <w:color w:val="444444"/>
          <w:sz w:val="20"/>
          <w:szCs w:val="20"/>
        </w:rPr>
        <w:t>（</w:t>
      </w:r>
      <w:r w:rsidRPr="00C608BA">
        <w:rPr>
          <w:rFonts w:ascii="Noto Sans Japanese" w:hAnsi="Noto Sans Japanese" w:cs="Arial"/>
          <w:sz w:val="20"/>
          <w:szCs w:val="20"/>
        </w:rPr>
        <w:t>国土交通省：報道資料より</w:t>
      </w:r>
      <w:r>
        <w:rPr>
          <w:rFonts w:ascii="Noto Sans Japanese" w:hAnsi="Noto Sans Japanese" w:cs="Arial" w:hint="eastAsia"/>
          <w:sz w:val="20"/>
          <w:szCs w:val="20"/>
        </w:rPr>
        <w:t>）</w:t>
      </w:r>
    </w:p>
    <w:p w:rsidR="00C608BA" w:rsidRDefault="00C608BA">
      <w:r>
        <w:rPr>
          <w:rFonts w:ascii="Noto Sans Japanese" w:hAnsi="Noto Sans Japanese" w:cs="Arial" w:hint="eastAsia"/>
          <w:noProof/>
          <w:color w:val="F09217"/>
        </w:rPr>
        <w:drawing>
          <wp:inline distT="0" distB="0" distL="0" distR="0" wp14:anchorId="6CE1C609" wp14:editId="23FA1D6B">
            <wp:extent cx="5410200" cy="3651885"/>
            <wp:effectExtent l="0" t="0" r="0" b="5715"/>
            <wp:docPr id="2" name="図 2" descr="国土交通省：報道資料より">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国土交通省：報道資料より">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1639" cy="3652856"/>
                    </a:xfrm>
                    <a:prstGeom prst="rect">
                      <a:avLst/>
                    </a:prstGeom>
                    <a:noFill/>
                    <a:ln>
                      <a:noFill/>
                    </a:ln>
                  </pic:spPr>
                </pic:pic>
              </a:graphicData>
            </a:graphic>
          </wp:inline>
        </w:drawing>
      </w:r>
    </w:p>
    <w:p w:rsidR="00C608BA" w:rsidRDefault="00C608BA"/>
    <w:p w:rsidR="00C608BA" w:rsidRPr="00C608BA" w:rsidRDefault="00C608BA">
      <w:r>
        <w:rPr>
          <w:rFonts w:ascii="Noto Sans Japanese" w:hAnsi="Noto Sans Japanese" w:cs="Arial"/>
          <w:color w:val="444444"/>
        </w:rPr>
        <w:t>今回の発表は、法務省入国管理局の集計による外国人入国者数の速報値での概数（乗員を除く）。調査では、船内で</w:t>
      </w:r>
      <w:r>
        <w:rPr>
          <w:rFonts w:ascii="Noto Sans Japanese" w:hAnsi="Noto Sans Japanese" w:cs="Arial"/>
          <w:color w:val="444444"/>
        </w:rPr>
        <w:t>1</w:t>
      </w:r>
      <w:r>
        <w:rPr>
          <w:rFonts w:ascii="Noto Sans Japanese" w:hAnsi="Noto Sans Japanese" w:cs="Arial"/>
          <w:color w:val="444444"/>
        </w:rPr>
        <w:t>泊以上するクルーズ船の寄港回数を対象とし、日帰りクルーズは対象外。寄港回数には沖に停泊して乗客が通船で上陸した場合も含む。</w:t>
      </w:r>
    </w:p>
    <w:sectPr w:rsidR="00C608BA" w:rsidRPr="00C608BA" w:rsidSect="00C608B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E4" w:rsidRDefault="00E665E4" w:rsidP="007D06AF">
      <w:r>
        <w:separator/>
      </w:r>
    </w:p>
  </w:endnote>
  <w:endnote w:type="continuationSeparator" w:id="0">
    <w:p w:rsidR="00E665E4" w:rsidRDefault="00E665E4" w:rsidP="007D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apanes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E4" w:rsidRDefault="00E665E4" w:rsidP="007D06AF">
      <w:r>
        <w:separator/>
      </w:r>
    </w:p>
  </w:footnote>
  <w:footnote w:type="continuationSeparator" w:id="0">
    <w:p w:rsidR="00E665E4" w:rsidRDefault="00E665E4" w:rsidP="007D0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BA"/>
    <w:rsid w:val="00001B2F"/>
    <w:rsid w:val="00034970"/>
    <w:rsid w:val="000424A0"/>
    <w:rsid w:val="00046004"/>
    <w:rsid w:val="00073252"/>
    <w:rsid w:val="00086C24"/>
    <w:rsid w:val="00096002"/>
    <w:rsid w:val="000E6E48"/>
    <w:rsid w:val="000F738F"/>
    <w:rsid w:val="001153EB"/>
    <w:rsid w:val="001166D9"/>
    <w:rsid w:val="00130040"/>
    <w:rsid w:val="00140FA1"/>
    <w:rsid w:val="00163C1D"/>
    <w:rsid w:val="001962B9"/>
    <w:rsid w:val="001B6290"/>
    <w:rsid w:val="001C6973"/>
    <w:rsid w:val="001E5CD6"/>
    <w:rsid w:val="001F775A"/>
    <w:rsid w:val="00204346"/>
    <w:rsid w:val="00232B90"/>
    <w:rsid w:val="00233A16"/>
    <w:rsid w:val="00236335"/>
    <w:rsid w:val="00250C91"/>
    <w:rsid w:val="00295497"/>
    <w:rsid w:val="002B1218"/>
    <w:rsid w:val="002B71A3"/>
    <w:rsid w:val="00300963"/>
    <w:rsid w:val="003050EA"/>
    <w:rsid w:val="0030571A"/>
    <w:rsid w:val="00317FE9"/>
    <w:rsid w:val="00321E62"/>
    <w:rsid w:val="00323866"/>
    <w:rsid w:val="00347E30"/>
    <w:rsid w:val="00376B00"/>
    <w:rsid w:val="00381D88"/>
    <w:rsid w:val="003970BA"/>
    <w:rsid w:val="003A1A3D"/>
    <w:rsid w:val="003C182B"/>
    <w:rsid w:val="003C1EC6"/>
    <w:rsid w:val="003D3C06"/>
    <w:rsid w:val="003F4172"/>
    <w:rsid w:val="003F5533"/>
    <w:rsid w:val="004021BC"/>
    <w:rsid w:val="00407FB2"/>
    <w:rsid w:val="00424048"/>
    <w:rsid w:val="004410D2"/>
    <w:rsid w:val="00451760"/>
    <w:rsid w:val="00451EBD"/>
    <w:rsid w:val="004572F1"/>
    <w:rsid w:val="004A740B"/>
    <w:rsid w:val="004A7E92"/>
    <w:rsid w:val="004E48BB"/>
    <w:rsid w:val="004F6BC1"/>
    <w:rsid w:val="00501051"/>
    <w:rsid w:val="00526BD8"/>
    <w:rsid w:val="00542049"/>
    <w:rsid w:val="0058757B"/>
    <w:rsid w:val="00593F36"/>
    <w:rsid w:val="005B7F95"/>
    <w:rsid w:val="005C7044"/>
    <w:rsid w:val="005C70ED"/>
    <w:rsid w:val="005D1972"/>
    <w:rsid w:val="005D5419"/>
    <w:rsid w:val="005E1511"/>
    <w:rsid w:val="005F0F2A"/>
    <w:rsid w:val="005F1BC8"/>
    <w:rsid w:val="00627178"/>
    <w:rsid w:val="00643783"/>
    <w:rsid w:val="00662C2F"/>
    <w:rsid w:val="0067735E"/>
    <w:rsid w:val="006B19AC"/>
    <w:rsid w:val="006B56DC"/>
    <w:rsid w:val="006C5BB9"/>
    <w:rsid w:val="006C6E0E"/>
    <w:rsid w:val="006F4003"/>
    <w:rsid w:val="0071546D"/>
    <w:rsid w:val="0073596C"/>
    <w:rsid w:val="007578E8"/>
    <w:rsid w:val="007626F2"/>
    <w:rsid w:val="00772DB7"/>
    <w:rsid w:val="00787EBE"/>
    <w:rsid w:val="007A6170"/>
    <w:rsid w:val="007A75D2"/>
    <w:rsid w:val="007D06AF"/>
    <w:rsid w:val="007E1446"/>
    <w:rsid w:val="007E38D5"/>
    <w:rsid w:val="00823727"/>
    <w:rsid w:val="00826D8A"/>
    <w:rsid w:val="00827B5F"/>
    <w:rsid w:val="00837EFD"/>
    <w:rsid w:val="00847A9D"/>
    <w:rsid w:val="0085281F"/>
    <w:rsid w:val="008709A4"/>
    <w:rsid w:val="00890354"/>
    <w:rsid w:val="00896D75"/>
    <w:rsid w:val="00897744"/>
    <w:rsid w:val="008E63CD"/>
    <w:rsid w:val="008E73C7"/>
    <w:rsid w:val="008F5541"/>
    <w:rsid w:val="00907CAD"/>
    <w:rsid w:val="00910CA3"/>
    <w:rsid w:val="00920ECA"/>
    <w:rsid w:val="00956F10"/>
    <w:rsid w:val="0096064C"/>
    <w:rsid w:val="009A25C3"/>
    <w:rsid w:val="009A5589"/>
    <w:rsid w:val="009B6019"/>
    <w:rsid w:val="009D6130"/>
    <w:rsid w:val="009F572B"/>
    <w:rsid w:val="009F7F9A"/>
    <w:rsid w:val="00A17EE3"/>
    <w:rsid w:val="00A20851"/>
    <w:rsid w:val="00A743DB"/>
    <w:rsid w:val="00A76173"/>
    <w:rsid w:val="00A76D4D"/>
    <w:rsid w:val="00A853DB"/>
    <w:rsid w:val="00A86333"/>
    <w:rsid w:val="00AA429F"/>
    <w:rsid w:val="00AD5F35"/>
    <w:rsid w:val="00AE5EBB"/>
    <w:rsid w:val="00AF6410"/>
    <w:rsid w:val="00AF6456"/>
    <w:rsid w:val="00B03CE8"/>
    <w:rsid w:val="00B1113A"/>
    <w:rsid w:val="00B15CDF"/>
    <w:rsid w:val="00B3066F"/>
    <w:rsid w:val="00B36413"/>
    <w:rsid w:val="00B612F5"/>
    <w:rsid w:val="00B7334F"/>
    <w:rsid w:val="00B7654C"/>
    <w:rsid w:val="00B90BB2"/>
    <w:rsid w:val="00B90D67"/>
    <w:rsid w:val="00B96433"/>
    <w:rsid w:val="00BD056A"/>
    <w:rsid w:val="00BD0F98"/>
    <w:rsid w:val="00BD2623"/>
    <w:rsid w:val="00BD5AE8"/>
    <w:rsid w:val="00C200B0"/>
    <w:rsid w:val="00C54BC7"/>
    <w:rsid w:val="00C608BA"/>
    <w:rsid w:val="00C642AF"/>
    <w:rsid w:val="00C7021D"/>
    <w:rsid w:val="00C94997"/>
    <w:rsid w:val="00CE0A83"/>
    <w:rsid w:val="00D063EB"/>
    <w:rsid w:val="00D225C4"/>
    <w:rsid w:val="00D43285"/>
    <w:rsid w:val="00D512B4"/>
    <w:rsid w:val="00D51324"/>
    <w:rsid w:val="00D6590E"/>
    <w:rsid w:val="00DA4494"/>
    <w:rsid w:val="00DB7358"/>
    <w:rsid w:val="00DC151A"/>
    <w:rsid w:val="00DC588B"/>
    <w:rsid w:val="00DF01E0"/>
    <w:rsid w:val="00E0694B"/>
    <w:rsid w:val="00E13304"/>
    <w:rsid w:val="00E1716F"/>
    <w:rsid w:val="00E4320E"/>
    <w:rsid w:val="00E524F1"/>
    <w:rsid w:val="00E5257B"/>
    <w:rsid w:val="00E665E4"/>
    <w:rsid w:val="00E7587F"/>
    <w:rsid w:val="00EA35B6"/>
    <w:rsid w:val="00EC565B"/>
    <w:rsid w:val="00ED2DC1"/>
    <w:rsid w:val="00ED72E2"/>
    <w:rsid w:val="00EE0BAD"/>
    <w:rsid w:val="00EF0562"/>
    <w:rsid w:val="00F057C8"/>
    <w:rsid w:val="00F802E6"/>
    <w:rsid w:val="00F81B1B"/>
    <w:rsid w:val="00F94538"/>
    <w:rsid w:val="00F95CB6"/>
    <w:rsid w:val="00F9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AF"/>
    <w:pPr>
      <w:tabs>
        <w:tab w:val="center" w:pos="4252"/>
        <w:tab w:val="right" w:pos="8504"/>
      </w:tabs>
      <w:snapToGrid w:val="0"/>
    </w:pPr>
  </w:style>
  <w:style w:type="character" w:customStyle="1" w:styleId="a4">
    <w:name w:val="ヘッダー (文字)"/>
    <w:basedOn w:val="a0"/>
    <w:link w:val="a3"/>
    <w:uiPriority w:val="99"/>
    <w:rsid w:val="007D06AF"/>
  </w:style>
  <w:style w:type="paragraph" w:styleId="a5">
    <w:name w:val="footer"/>
    <w:basedOn w:val="a"/>
    <w:link w:val="a6"/>
    <w:uiPriority w:val="99"/>
    <w:unhideWhenUsed/>
    <w:rsid w:val="007D06AF"/>
    <w:pPr>
      <w:tabs>
        <w:tab w:val="center" w:pos="4252"/>
        <w:tab w:val="right" w:pos="8504"/>
      </w:tabs>
      <w:snapToGrid w:val="0"/>
    </w:pPr>
  </w:style>
  <w:style w:type="character" w:customStyle="1" w:styleId="a6">
    <w:name w:val="フッター (文字)"/>
    <w:basedOn w:val="a0"/>
    <w:link w:val="a5"/>
    <w:uiPriority w:val="99"/>
    <w:rsid w:val="007D06AF"/>
  </w:style>
  <w:style w:type="paragraph" w:styleId="Web">
    <w:name w:val="Normal (Web)"/>
    <w:basedOn w:val="a"/>
    <w:uiPriority w:val="99"/>
    <w:semiHidden/>
    <w:unhideWhenUsed/>
    <w:rsid w:val="00C608BA"/>
    <w:pPr>
      <w:widowControl/>
      <w:spacing w:before="100" w:beforeAutospacing="1" w:after="100" w:afterAutospacing="1" w:line="384" w:lineRule="auto"/>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C608BA"/>
    <w:rPr>
      <w:color w:val="0000FF"/>
      <w:u w:val="single"/>
    </w:rPr>
  </w:style>
  <w:style w:type="paragraph" w:styleId="a8">
    <w:name w:val="Balloon Text"/>
    <w:basedOn w:val="a"/>
    <w:link w:val="a9"/>
    <w:uiPriority w:val="99"/>
    <w:semiHidden/>
    <w:unhideWhenUsed/>
    <w:rsid w:val="00C60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8BA"/>
    <w:rPr>
      <w:rFonts w:asciiTheme="majorHAnsi" w:eastAsiaTheme="majorEastAsia" w:hAnsiTheme="majorHAnsi" w:cstheme="majorBidi"/>
      <w:sz w:val="18"/>
      <w:szCs w:val="18"/>
    </w:rPr>
  </w:style>
  <w:style w:type="paragraph" w:customStyle="1" w:styleId="wp-caption-text">
    <w:name w:val="wp-caption-text"/>
    <w:basedOn w:val="a"/>
    <w:rsid w:val="00C608BA"/>
    <w:pPr>
      <w:widowControl/>
      <w:spacing w:before="100" w:beforeAutospacing="1" w:after="75"/>
      <w:jc w:val="left"/>
    </w:pPr>
    <w:rPr>
      <w:rFonts w:ascii="ＭＳ Ｐゴシック" w:eastAsia="ＭＳ Ｐゴシック" w:hAnsi="ＭＳ Ｐゴシック" w:cs="ＭＳ Ｐゴシック"/>
      <w:color w:val="000000"/>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AF"/>
    <w:pPr>
      <w:tabs>
        <w:tab w:val="center" w:pos="4252"/>
        <w:tab w:val="right" w:pos="8504"/>
      </w:tabs>
      <w:snapToGrid w:val="0"/>
    </w:pPr>
  </w:style>
  <w:style w:type="character" w:customStyle="1" w:styleId="a4">
    <w:name w:val="ヘッダー (文字)"/>
    <w:basedOn w:val="a0"/>
    <w:link w:val="a3"/>
    <w:uiPriority w:val="99"/>
    <w:rsid w:val="007D06AF"/>
  </w:style>
  <w:style w:type="paragraph" w:styleId="a5">
    <w:name w:val="footer"/>
    <w:basedOn w:val="a"/>
    <w:link w:val="a6"/>
    <w:uiPriority w:val="99"/>
    <w:unhideWhenUsed/>
    <w:rsid w:val="007D06AF"/>
    <w:pPr>
      <w:tabs>
        <w:tab w:val="center" w:pos="4252"/>
        <w:tab w:val="right" w:pos="8504"/>
      </w:tabs>
      <w:snapToGrid w:val="0"/>
    </w:pPr>
  </w:style>
  <w:style w:type="character" w:customStyle="1" w:styleId="a6">
    <w:name w:val="フッター (文字)"/>
    <w:basedOn w:val="a0"/>
    <w:link w:val="a5"/>
    <w:uiPriority w:val="99"/>
    <w:rsid w:val="007D06AF"/>
  </w:style>
  <w:style w:type="paragraph" w:styleId="Web">
    <w:name w:val="Normal (Web)"/>
    <w:basedOn w:val="a"/>
    <w:uiPriority w:val="99"/>
    <w:semiHidden/>
    <w:unhideWhenUsed/>
    <w:rsid w:val="00C608BA"/>
    <w:pPr>
      <w:widowControl/>
      <w:spacing w:before="100" w:beforeAutospacing="1" w:after="100" w:afterAutospacing="1" w:line="384" w:lineRule="auto"/>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C608BA"/>
    <w:rPr>
      <w:color w:val="0000FF"/>
      <w:u w:val="single"/>
    </w:rPr>
  </w:style>
  <w:style w:type="paragraph" w:styleId="a8">
    <w:name w:val="Balloon Text"/>
    <w:basedOn w:val="a"/>
    <w:link w:val="a9"/>
    <w:uiPriority w:val="99"/>
    <w:semiHidden/>
    <w:unhideWhenUsed/>
    <w:rsid w:val="00C60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8BA"/>
    <w:rPr>
      <w:rFonts w:asciiTheme="majorHAnsi" w:eastAsiaTheme="majorEastAsia" w:hAnsiTheme="majorHAnsi" w:cstheme="majorBidi"/>
      <w:sz w:val="18"/>
      <w:szCs w:val="18"/>
    </w:rPr>
  </w:style>
  <w:style w:type="paragraph" w:customStyle="1" w:styleId="wp-caption-text">
    <w:name w:val="wp-caption-text"/>
    <w:basedOn w:val="a"/>
    <w:rsid w:val="00C608BA"/>
    <w:pPr>
      <w:widowControl/>
      <w:spacing w:before="100" w:beforeAutospacing="1" w:after="75"/>
      <w:jc w:val="left"/>
    </w:pPr>
    <w:rPr>
      <w:rFonts w:ascii="ＭＳ Ｐゴシック" w:eastAsia="ＭＳ Ｐゴシック" w:hAnsi="ＭＳ Ｐゴシック" w:cs="ＭＳ Ｐゴシック"/>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79002">
      <w:bodyDiv w:val="1"/>
      <w:marLeft w:val="0"/>
      <w:marRight w:val="0"/>
      <w:marTop w:val="0"/>
      <w:marBottom w:val="0"/>
      <w:divBdr>
        <w:top w:val="none" w:sz="0" w:space="0" w:color="auto"/>
        <w:left w:val="none" w:sz="0" w:space="0" w:color="auto"/>
        <w:bottom w:val="none" w:sz="0" w:space="0" w:color="auto"/>
        <w:right w:val="none" w:sz="0" w:space="0" w:color="auto"/>
      </w:divBdr>
      <w:divsChild>
        <w:div w:id="1114400523">
          <w:marLeft w:val="0"/>
          <w:marRight w:val="0"/>
          <w:marTop w:val="0"/>
          <w:marBottom w:val="0"/>
          <w:divBdr>
            <w:top w:val="none" w:sz="0" w:space="0" w:color="auto"/>
            <w:left w:val="none" w:sz="0" w:space="0" w:color="auto"/>
            <w:bottom w:val="none" w:sz="0" w:space="0" w:color="auto"/>
            <w:right w:val="none" w:sz="0" w:space="0" w:color="auto"/>
          </w:divBdr>
        </w:div>
      </w:divsChild>
    </w:div>
    <w:div w:id="1025670059">
      <w:bodyDiv w:val="1"/>
      <w:marLeft w:val="0"/>
      <w:marRight w:val="0"/>
      <w:marTop w:val="0"/>
      <w:marBottom w:val="0"/>
      <w:divBdr>
        <w:top w:val="none" w:sz="0" w:space="0" w:color="auto"/>
        <w:left w:val="none" w:sz="0" w:space="0" w:color="auto"/>
        <w:bottom w:val="none" w:sz="0" w:space="0" w:color="auto"/>
        <w:right w:val="none" w:sz="0" w:space="0" w:color="auto"/>
      </w:divBdr>
      <w:divsChild>
        <w:div w:id="1334189690">
          <w:marLeft w:val="0"/>
          <w:marRight w:val="0"/>
          <w:marTop w:val="0"/>
          <w:marBottom w:val="0"/>
          <w:divBdr>
            <w:top w:val="none" w:sz="0" w:space="0" w:color="auto"/>
            <w:left w:val="none" w:sz="0" w:space="0" w:color="auto"/>
            <w:bottom w:val="none" w:sz="0" w:space="0" w:color="auto"/>
            <w:right w:val="none" w:sz="0" w:space="0" w:color="auto"/>
          </w:divBdr>
        </w:div>
      </w:divsChild>
    </w:div>
    <w:div w:id="1253857052">
      <w:bodyDiv w:val="1"/>
      <w:marLeft w:val="0"/>
      <w:marRight w:val="0"/>
      <w:marTop w:val="0"/>
      <w:marBottom w:val="0"/>
      <w:divBdr>
        <w:top w:val="none" w:sz="0" w:space="0" w:color="auto"/>
        <w:left w:val="none" w:sz="0" w:space="0" w:color="auto"/>
        <w:bottom w:val="none" w:sz="0" w:space="0" w:color="auto"/>
        <w:right w:val="none" w:sz="0" w:space="0" w:color="auto"/>
      </w:divBdr>
      <w:divsChild>
        <w:div w:id="432213338">
          <w:marLeft w:val="0"/>
          <w:marRight w:val="0"/>
          <w:marTop w:val="0"/>
          <w:marBottom w:val="0"/>
          <w:divBdr>
            <w:top w:val="none" w:sz="0" w:space="0" w:color="auto"/>
            <w:left w:val="none" w:sz="0" w:space="0" w:color="auto"/>
            <w:bottom w:val="none" w:sz="0" w:space="0" w:color="auto"/>
            <w:right w:val="none" w:sz="0" w:space="0" w:color="auto"/>
          </w:divBdr>
          <w:divsChild>
            <w:div w:id="252125801">
              <w:marLeft w:val="0"/>
              <w:marRight w:val="0"/>
              <w:marTop w:val="0"/>
              <w:marBottom w:val="0"/>
              <w:divBdr>
                <w:top w:val="none" w:sz="0" w:space="0" w:color="auto"/>
                <w:left w:val="none" w:sz="0" w:space="0" w:color="auto"/>
                <w:bottom w:val="none" w:sz="0" w:space="0" w:color="auto"/>
                <w:right w:val="none" w:sz="0" w:space="0" w:color="auto"/>
              </w:divBdr>
              <w:divsChild>
                <w:div w:id="267155064">
                  <w:marLeft w:val="0"/>
                  <w:marRight w:val="0"/>
                  <w:marTop w:val="0"/>
                  <w:marBottom w:val="0"/>
                  <w:divBdr>
                    <w:top w:val="none" w:sz="0" w:space="0" w:color="auto"/>
                    <w:left w:val="none" w:sz="0" w:space="0" w:color="auto"/>
                    <w:bottom w:val="none" w:sz="0" w:space="0" w:color="auto"/>
                    <w:right w:val="none" w:sz="0" w:space="0" w:color="auto"/>
                  </w:divBdr>
                  <w:divsChild>
                    <w:div w:id="440147073">
                      <w:marLeft w:val="0"/>
                      <w:marRight w:val="0"/>
                      <w:marTop w:val="0"/>
                      <w:marBottom w:val="300"/>
                      <w:divBdr>
                        <w:top w:val="none" w:sz="0" w:space="0" w:color="auto"/>
                        <w:left w:val="none" w:sz="0" w:space="0" w:color="auto"/>
                        <w:bottom w:val="none" w:sz="0" w:space="0" w:color="auto"/>
                        <w:right w:val="none" w:sz="0" w:space="0" w:color="auto"/>
                      </w:divBdr>
                      <w:divsChild>
                        <w:div w:id="2085836760">
                          <w:marLeft w:val="0"/>
                          <w:marRight w:val="0"/>
                          <w:marTop w:val="0"/>
                          <w:marBottom w:val="0"/>
                          <w:divBdr>
                            <w:top w:val="none" w:sz="0" w:space="0" w:color="auto"/>
                            <w:left w:val="none" w:sz="0" w:space="0" w:color="auto"/>
                            <w:bottom w:val="none" w:sz="0" w:space="0" w:color="auto"/>
                            <w:right w:val="none" w:sz="0" w:space="0" w:color="auto"/>
                          </w:divBdr>
                          <w:divsChild>
                            <w:div w:id="2140952218">
                              <w:marLeft w:val="0"/>
                              <w:marRight w:val="0"/>
                              <w:marTop w:val="0"/>
                              <w:marBottom w:val="0"/>
                              <w:divBdr>
                                <w:top w:val="none" w:sz="0" w:space="0" w:color="auto"/>
                                <w:left w:val="none" w:sz="0" w:space="0" w:color="auto"/>
                                <w:bottom w:val="none" w:sz="0" w:space="0" w:color="auto"/>
                                <w:right w:val="none" w:sz="0" w:space="0" w:color="auto"/>
                              </w:divBdr>
                              <w:divsChild>
                                <w:div w:id="1318262365">
                                  <w:marLeft w:val="0"/>
                                  <w:marRight w:val="0"/>
                                  <w:marTop w:val="0"/>
                                  <w:marBottom w:val="0"/>
                                  <w:divBdr>
                                    <w:top w:val="none" w:sz="0" w:space="0" w:color="auto"/>
                                    <w:left w:val="none" w:sz="0" w:space="0" w:color="auto"/>
                                    <w:bottom w:val="none" w:sz="0" w:space="0" w:color="auto"/>
                                    <w:right w:val="none" w:sz="0" w:space="0" w:color="auto"/>
                                  </w:divBdr>
                                  <w:divsChild>
                                    <w:div w:id="10678481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435662">
      <w:bodyDiv w:val="1"/>
      <w:marLeft w:val="0"/>
      <w:marRight w:val="0"/>
      <w:marTop w:val="0"/>
      <w:marBottom w:val="0"/>
      <w:divBdr>
        <w:top w:val="none" w:sz="0" w:space="0" w:color="auto"/>
        <w:left w:val="none" w:sz="0" w:space="0" w:color="auto"/>
        <w:bottom w:val="none" w:sz="0" w:space="0" w:color="auto"/>
        <w:right w:val="none" w:sz="0" w:space="0" w:color="auto"/>
      </w:divBdr>
      <w:divsChild>
        <w:div w:id="1793356503">
          <w:marLeft w:val="0"/>
          <w:marRight w:val="0"/>
          <w:marTop w:val="0"/>
          <w:marBottom w:val="0"/>
          <w:divBdr>
            <w:top w:val="none" w:sz="0" w:space="0" w:color="auto"/>
            <w:left w:val="none" w:sz="0" w:space="0" w:color="auto"/>
            <w:bottom w:val="none" w:sz="0" w:space="0" w:color="auto"/>
            <w:right w:val="none" w:sz="0" w:space="0" w:color="auto"/>
          </w:divBdr>
          <w:divsChild>
            <w:div w:id="1078790434">
              <w:marLeft w:val="0"/>
              <w:marRight w:val="0"/>
              <w:marTop w:val="0"/>
              <w:marBottom w:val="0"/>
              <w:divBdr>
                <w:top w:val="none" w:sz="0" w:space="0" w:color="auto"/>
                <w:left w:val="none" w:sz="0" w:space="0" w:color="auto"/>
                <w:bottom w:val="none" w:sz="0" w:space="0" w:color="auto"/>
                <w:right w:val="none" w:sz="0" w:space="0" w:color="auto"/>
              </w:divBdr>
              <w:divsChild>
                <w:div w:id="822962558">
                  <w:marLeft w:val="0"/>
                  <w:marRight w:val="0"/>
                  <w:marTop w:val="0"/>
                  <w:marBottom w:val="0"/>
                  <w:divBdr>
                    <w:top w:val="none" w:sz="0" w:space="0" w:color="auto"/>
                    <w:left w:val="none" w:sz="0" w:space="0" w:color="auto"/>
                    <w:bottom w:val="none" w:sz="0" w:space="0" w:color="auto"/>
                    <w:right w:val="none" w:sz="0" w:space="0" w:color="auto"/>
                  </w:divBdr>
                  <w:divsChild>
                    <w:div w:id="403450664">
                      <w:marLeft w:val="0"/>
                      <w:marRight w:val="0"/>
                      <w:marTop w:val="0"/>
                      <w:marBottom w:val="300"/>
                      <w:divBdr>
                        <w:top w:val="none" w:sz="0" w:space="0" w:color="auto"/>
                        <w:left w:val="none" w:sz="0" w:space="0" w:color="auto"/>
                        <w:bottom w:val="none" w:sz="0" w:space="0" w:color="auto"/>
                        <w:right w:val="none" w:sz="0" w:space="0" w:color="auto"/>
                      </w:divBdr>
                      <w:divsChild>
                        <w:div w:id="812791155">
                          <w:marLeft w:val="0"/>
                          <w:marRight w:val="0"/>
                          <w:marTop w:val="0"/>
                          <w:marBottom w:val="0"/>
                          <w:divBdr>
                            <w:top w:val="none" w:sz="0" w:space="0" w:color="auto"/>
                            <w:left w:val="none" w:sz="0" w:space="0" w:color="auto"/>
                            <w:bottom w:val="none" w:sz="0" w:space="0" w:color="auto"/>
                            <w:right w:val="none" w:sz="0" w:space="0" w:color="auto"/>
                          </w:divBdr>
                          <w:divsChild>
                            <w:div w:id="439185147">
                              <w:marLeft w:val="0"/>
                              <w:marRight w:val="0"/>
                              <w:marTop w:val="0"/>
                              <w:marBottom w:val="0"/>
                              <w:divBdr>
                                <w:top w:val="none" w:sz="0" w:space="0" w:color="auto"/>
                                <w:left w:val="none" w:sz="0" w:space="0" w:color="auto"/>
                                <w:bottom w:val="none" w:sz="0" w:space="0" w:color="auto"/>
                                <w:right w:val="none" w:sz="0" w:space="0" w:color="auto"/>
                              </w:divBdr>
                              <w:divsChild>
                                <w:div w:id="17958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travelvoice.jp/20170117-8143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ravelvoice.jp/wp-content/uploads/2017/01/81457_02-e1484648416607.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    クルーズ船での訪日外国人2016年　　（観光庁）</vt:lpstr>
      <vt:lpstr>    </vt:lpstr>
      <vt:lpstr>    訪日旅行者数の増加を牽引したクルーズ旅客、2016年は8割増の199万人で過去最高、外国船の寄港回数トップは博多港　―国土交通省　　(2017年 1月 17日)</vt:lpstr>
    </vt:vector>
  </TitlesOfParts>
  <Company>MouseComputer PC</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NEANET</dc:creator>
  <cp:lastModifiedBy>NEANET</cp:lastModifiedBy>
  <cp:revision>2</cp:revision>
  <dcterms:created xsi:type="dcterms:W3CDTF">2017-01-20T05:40:00Z</dcterms:created>
  <dcterms:modified xsi:type="dcterms:W3CDTF">2017-01-20T05:40:00Z</dcterms:modified>
</cp:coreProperties>
</file>